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593B" w:rsidRPr="00544831" w:rsidRDefault="00F5593B" w:rsidP="005246C8">
      <w:pPr>
        <w:rPr>
          <w:b/>
          <w:bCs/>
          <w:sz w:val="32"/>
          <w:szCs w:val="32"/>
          <w:lang w:val="en-GB"/>
        </w:rPr>
      </w:pPr>
      <w:r w:rsidRPr="00544831">
        <w:rPr>
          <w:b/>
          <w:bCs/>
          <w:sz w:val="32"/>
          <w:szCs w:val="32"/>
          <w:lang w:val="en-GB"/>
        </w:rPr>
        <w:t>CzeSL – an error tagged corpus of Czech as a second la</w:t>
      </w:r>
      <w:r w:rsidRPr="00544831">
        <w:rPr>
          <w:b/>
          <w:bCs/>
          <w:sz w:val="32"/>
          <w:szCs w:val="32"/>
          <w:lang w:val="en-GB"/>
        </w:rPr>
        <w:t>n</w:t>
      </w:r>
      <w:r w:rsidRPr="00544831">
        <w:rPr>
          <w:b/>
          <w:bCs/>
          <w:sz w:val="32"/>
          <w:szCs w:val="32"/>
          <w:lang w:val="en-GB"/>
        </w:rPr>
        <w:t>guage</w:t>
      </w:r>
    </w:p>
    <w:p w:rsidR="00EB46C0" w:rsidRPr="00544831" w:rsidRDefault="00EB46C0" w:rsidP="00B010F0">
      <w:pPr>
        <w:spacing w:line="317" w:lineRule="exact"/>
        <w:rPr>
          <w:i/>
          <w:iCs/>
          <w:sz w:val="28"/>
          <w:szCs w:val="28"/>
          <w:lang w:val="en-GB"/>
        </w:rPr>
      </w:pPr>
    </w:p>
    <w:p w:rsidR="00F5593B" w:rsidRPr="00544831" w:rsidRDefault="00F5593B" w:rsidP="00B010F0">
      <w:pPr>
        <w:spacing w:line="317" w:lineRule="exact"/>
        <w:rPr>
          <w:i/>
          <w:iCs/>
          <w:sz w:val="28"/>
          <w:szCs w:val="28"/>
          <w:lang w:val="en-GB"/>
        </w:rPr>
      </w:pPr>
      <w:r w:rsidRPr="00544831">
        <w:rPr>
          <w:i/>
          <w:iCs/>
          <w:sz w:val="28"/>
          <w:szCs w:val="28"/>
          <w:lang w:val="en-GB"/>
        </w:rPr>
        <w:t>Barbora Štindlová, Alexandr Rosen, Jirka Hana and Svatava Škodová</w:t>
      </w:r>
    </w:p>
    <w:p w:rsidR="00EB46C0" w:rsidRPr="00544831" w:rsidRDefault="00EB46C0">
      <w:pPr>
        <w:spacing w:line="317" w:lineRule="exact"/>
        <w:rPr>
          <w:i/>
          <w:iCs/>
          <w:szCs w:val="28"/>
          <w:lang w:val="en-GB"/>
        </w:rPr>
      </w:pPr>
    </w:p>
    <w:p w:rsidR="00F5593B" w:rsidRPr="00544831" w:rsidRDefault="00F5593B" w:rsidP="00B010F0">
      <w:pPr>
        <w:pStyle w:val="NormalFirst"/>
      </w:pPr>
      <w:r w:rsidRPr="00544831">
        <w:rPr>
          <w:b/>
        </w:rPr>
        <w:t xml:space="preserve">Abstract: </w:t>
      </w:r>
      <w:r w:rsidRPr="00544831">
        <w:t>Using an error-annotated learner corpus as the basis, the goal of this paper is two-fold: (i) to evaluate the practicality of the annotation scheme by computing inter-annotator agreement on a non-trivial sample of data, and (ii) to find out whether the application of automated linguistic annotation tools (ta</w:t>
      </w:r>
      <w:r w:rsidRPr="00544831">
        <w:t>g</w:t>
      </w:r>
      <w:r w:rsidRPr="00544831">
        <w:t>gers, spell checkers and grammar checkers) on the learner text is viable as a su</w:t>
      </w:r>
      <w:r w:rsidRPr="00544831">
        <w:t>b</w:t>
      </w:r>
      <w:r w:rsidRPr="00544831">
        <w:t>stitute for manual annotation.</w:t>
      </w:r>
    </w:p>
    <w:p w:rsidR="00F5593B" w:rsidRPr="00544831" w:rsidRDefault="00F5593B">
      <w:pPr>
        <w:spacing w:line="317" w:lineRule="exact"/>
        <w:rPr>
          <w:b/>
          <w:bCs/>
          <w:szCs w:val="28"/>
          <w:lang w:val="en-GB"/>
        </w:rPr>
      </w:pPr>
    </w:p>
    <w:p w:rsidR="00EB46C0" w:rsidRPr="00544831" w:rsidRDefault="00F5593B" w:rsidP="00EB46C0">
      <w:pPr>
        <w:pStyle w:val="NormalFirst"/>
      </w:pPr>
      <w:r w:rsidRPr="00544831">
        <w:rPr>
          <w:b/>
        </w:rPr>
        <w:t>Keywords:</w:t>
      </w:r>
      <w:r w:rsidRPr="00544831">
        <w:t xml:space="preserve"> learner corpus, error annotation, second language acquisition</w:t>
      </w:r>
    </w:p>
    <w:p w:rsidR="00F5593B" w:rsidRPr="00544831" w:rsidRDefault="00F5593B">
      <w:pPr>
        <w:pStyle w:val="Nadpis1"/>
        <w:rPr>
          <w:lang w:val="en-GB"/>
        </w:rPr>
      </w:pPr>
      <w:r w:rsidRPr="00544831">
        <w:rPr>
          <w:lang w:val="en-GB"/>
        </w:rPr>
        <w:t>Introduction</w:t>
      </w:r>
    </w:p>
    <w:p w:rsidR="00F5593B" w:rsidRPr="00544831" w:rsidRDefault="00F5593B" w:rsidP="00B010F0">
      <w:pPr>
        <w:pStyle w:val="NormalFirst"/>
      </w:pPr>
      <w:r w:rsidRPr="00544831">
        <w:t>Texts produced by non-native speakers are a precious source of information about the acquisition of a language by the learners and about second language acquisition in general. Collections of such texts – learner corpora – can be ann</w:t>
      </w:r>
      <w:r w:rsidRPr="00544831">
        <w:t>o</w:t>
      </w:r>
      <w:r w:rsidRPr="00544831">
        <w:t>tated in a way similar to other corpora with morphosyntactic categories or sy</w:t>
      </w:r>
      <w:r w:rsidRPr="00544831">
        <w:t>n</w:t>
      </w:r>
      <w:r w:rsidRPr="00544831">
        <w:t>tactic structure. However, their most interesting aspect is examples of deviant use, which can be corrected and assigned a tag specifying the type of error. A</w:t>
      </w:r>
      <w:r w:rsidRPr="00544831">
        <w:t>n</w:t>
      </w:r>
      <w:r w:rsidRPr="00544831">
        <w:t>notation of this kind is a challenging task, even more so for a language such as Czech, with its rich inflection, derivation, agreement, and a largely information-structure-driven constituent order.</w:t>
      </w:r>
    </w:p>
    <w:p w:rsidR="00F5593B" w:rsidRPr="00544831" w:rsidRDefault="00F5593B" w:rsidP="008713A2">
      <w:pPr>
        <w:pStyle w:val="NormalRest"/>
      </w:pPr>
      <w:r w:rsidRPr="00544831">
        <w:t>The present work is based on a project aimed at building a learner corpus with errors manually corrected and labelled within a three-level annotation scheme. Manual annotation is supplemented by morphosyntactic tags assigned to the hand-corrected input by a tagger, and by additional error tags, whenever they can be derived automatically. Options to provide corrections and error a</w:t>
      </w:r>
      <w:r w:rsidRPr="00544831">
        <w:t>n</w:t>
      </w:r>
      <w:r w:rsidRPr="00544831">
        <w:t xml:space="preserve">notations in a fully automatic way are being investigated. </w:t>
      </w:r>
    </w:p>
    <w:p w:rsidR="00F5593B" w:rsidRPr="00544831" w:rsidRDefault="00820771" w:rsidP="008713A2">
      <w:pPr>
        <w:pStyle w:val="NormalRest"/>
      </w:pPr>
      <w:r w:rsidRPr="00544831">
        <w:t>The paper is organized as follows: f</w:t>
      </w:r>
      <w:r w:rsidR="00C601DE" w:rsidRPr="00544831">
        <w:t>irst, Section 2 presents</w:t>
      </w:r>
      <w:r w:rsidR="00F5593B" w:rsidRPr="00544831">
        <w:t xml:space="preserve"> our learner corpus project in more de</w:t>
      </w:r>
      <w:r w:rsidR="00C601DE" w:rsidRPr="00544831">
        <w:t>tail</w:t>
      </w:r>
      <w:r w:rsidR="001F240E" w:rsidRPr="00544831">
        <w:t>; then S</w:t>
      </w:r>
      <w:r w:rsidR="00877F67" w:rsidRPr="00544831">
        <w:t xml:space="preserve">ection 3 describes our annotation scheme and its evaluation </w:t>
      </w:r>
      <w:r w:rsidR="00F5593B" w:rsidRPr="00544831">
        <w:t>by computing inter-annotator agreement using data from a trial annotation</w:t>
      </w:r>
      <w:r w:rsidR="001F240E" w:rsidRPr="00544831">
        <w:t>; f</w:t>
      </w:r>
      <w:r w:rsidR="00515033" w:rsidRPr="00544831">
        <w:t xml:space="preserve">inally, Section 4 presents </w:t>
      </w:r>
      <w:r w:rsidR="00F5593B" w:rsidRPr="00544831">
        <w:t>the results of experiments in appl</w:t>
      </w:r>
      <w:r w:rsidR="00F5593B" w:rsidRPr="00544831">
        <w:t>y</w:t>
      </w:r>
      <w:r w:rsidR="00F5593B" w:rsidRPr="00544831">
        <w:t>ing two taggers and a spell checker to the unco</w:t>
      </w:r>
      <w:r w:rsidR="00F5593B" w:rsidRPr="00544831">
        <w:t>r</w:t>
      </w:r>
      <w:r w:rsidR="00F5593B" w:rsidRPr="00544831">
        <w:t>rected text.</w:t>
      </w:r>
      <w:bookmarkStart w:id="0" w:name="id.f41c43c04a8a"/>
      <w:bookmarkEnd w:id="0"/>
    </w:p>
    <w:p w:rsidR="00F5593B" w:rsidRPr="00544831" w:rsidRDefault="00F5593B">
      <w:pPr>
        <w:pStyle w:val="Nadpis1"/>
        <w:rPr>
          <w:lang w:val="en-GB"/>
        </w:rPr>
      </w:pPr>
      <w:r w:rsidRPr="00544831">
        <w:rPr>
          <w:lang w:val="en-GB"/>
        </w:rPr>
        <w:t>Learner corpus of Czech (CzeSL)</w:t>
      </w:r>
    </w:p>
    <w:p w:rsidR="00F5593B" w:rsidRPr="00544831" w:rsidRDefault="00F5593B" w:rsidP="008713A2">
      <w:pPr>
        <w:pStyle w:val="NormalFirst"/>
      </w:pPr>
      <w:r w:rsidRPr="00544831">
        <w:t>The learner corpus of Czech as a Second Language (CzeSL)</w:t>
      </w:r>
      <w:r w:rsidRPr="00544831">
        <w:rPr>
          <w:rStyle w:val="Znakypropoznmkupodarou"/>
        </w:rPr>
        <w:footnoteReference w:id="2"/>
      </w:r>
      <w:r w:rsidRPr="00544831">
        <w:t xml:space="preserve"> is built as a part of the Acquisition Corpora of Czech (AKCES), a research programme pursued at </w:t>
      </w:r>
      <w:r w:rsidRPr="00544831">
        <w:lastRenderedPageBreak/>
        <w:t xml:space="preserve">Charles University in Prague since 2005 (Šebesta 2010). Intended to reach the size of up to two million running words, the corpus is focused on the language of non-native speakers of Czech, consisting of three main groups: (1) speakers of Slavic languages, (2) speakers of distant non-Indo-European languages, (3) speakers of other Indo-European languages. A separate subcorpus, built along slightly different guidelines, covers the language of Czech pupils with Romani background (Bedřichová at al. 2011). </w:t>
      </w:r>
    </w:p>
    <w:p w:rsidR="00F5593B" w:rsidRPr="00544831" w:rsidRDefault="00F5593B" w:rsidP="008713A2">
      <w:pPr>
        <w:pStyle w:val="NormalRest"/>
      </w:pPr>
      <w:r w:rsidRPr="00544831">
        <w:t>Although written texts prevail, each subcorpus has its oral part. A large portion of the written parts consists of short essays, collected as manuscripts and transcribed into an ele</w:t>
      </w:r>
      <w:r w:rsidRPr="00544831">
        <w:t>c</w:t>
      </w:r>
      <w:r w:rsidRPr="00544831">
        <w:t>tronic format, preserving specific features of hand-written texts, such as self-corrections or emoticons (Štindlová 2011, 106). Manuscripts are used for their availability and also because the authors cannot check them easily by automatic proofreading tools. The rest of the written texts are Bachelors’ and Masters’ theses, written in Czech by non-native students.</w:t>
      </w:r>
    </w:p>
    <w:p w:rsidR="00F5593B" w:rsidRPr="00544831" w:rsidRDefault="00F5593B" w:rsidP="008713A2">
      <w:pPr>
        <w:pStyle w:val="NormalRest"/>
      </w:pPr>
      <w:r w:rsidRPr="00544831">
        <w:t>The data being collected cover all language levels according to the Co</w:t>
      </w:r>
      <w:r w:rsidRPr="00544831">
        <w:t>m</w:t>
      </w:r>
      <w:r w:rsidRPr="00544831">
        <w:t>mon European Framework of Reference for Languages (CEFRL), from real b</w:t>
      </w:r>
      <w:r w:rsidRPr="00544831">
        <w:t>e</w:t>
      </w:r>
      <w:r w:rsidRPr="00544831">
        <w:t xml:space="preserve">ginners (A1 level) to advanced learners (level B2 and higher), with a balanced mix of levels as much as possible. While most other learner corpora include texts elicited only as a part of written or oral examination, we use texts produced during all range of situations throughout the language-learning process, such as homework and texts produced during the class. </w:t>
      </w:r>
    </w:p>
    <w:p w:rsidR="00F5593B" w:rsidRPr="00544831" w:rsidRDefault="00F5593B" w:rsidP="008713A2">
      <w:pPr>
        <w:pStyle w:val="NormalRest"/>
      </w:pPr>
      <w:r w:rsidRPr="00544831">
        <w:t>Each text is equipped with metadata records, some of them relate to the respondent (including sociological data about the learner, such as age, gender, first language, proficiency level in Czech, knowledge of other languages, dur</w:t>
      </w:r>
      <w:r w:rsidRPr="00544831">
        <w:t>a</w:t>
      </w:r>
      <w:r w:rsidRPr="00544831">
        <w:t>tion and conditions of language acquisition), while other specify the character of the text and circumstances of its production (availability of reference tools, type of elicitation, temporal and size restrictions etc.).</w:t>
      </w:r>
    </w:p>
    <w:p w:rsidR="00F5593B" w:rsidRPr="00544831" w:rsidRDefault="00F5593B" w:rsidP="008713A2">
      <w:pPr>
        <w:pStyle w:val="NormalRest"/>
      </w:pPr>
      <w:r w:rsidRPr="00544831">
        <w:t>The finished corpus will be used in the education of teachers of Czech as a foreign language, as a source of knowledge about interlanguage and second la</w:t>
      </w:r>
      <w:r w:rsidRPr="00544831">
        <w:t>n</w:t>
      </w:r>
      <w:r w:rsidRPr="00544831">
        <w:t>guage acquisition, and ultimately as a source of data for the compilation of teaching materials and optimization of the learning process (Štindlová 2011).</w:t>
      </w:r>
      <w:bookmarkStart w:id="1" w:name="id.c50315f607f9"/>
      <w:bookmarkEnd w:id="1"/>
    </w:p>
    <w:p w:rsidR="00F5593B" w:rsidRPr="00544831" w:rsidRDefault="00F5593B" w:rsidP="008713A2">
      <w:pPr>
        <w:pStyle w:val="Nadpis1"/>
        <w:rPr>
          <w:lang w:val="en-GB"/>
        </w:rPr>
      </w:pPr>
      <w:r w:rsidRPr="00544831">
        <w:rPr>
          <w:lang w:val="en-GB"/>
        </w:rPr>
        <w:t xml:space="preserve">The annotation scheme </w:t>
      </w:r>
    </w:p>
    <w:p w:rsidR="00F5593B" w:rsidRPr="00544831" w:rsidRDefault="00F5593B" w:rsidP="008713A2">
      <w:pPr>
        <w:pStyle w:val="NormalFirst"/>
      </w:pPr>
      <w:r w:rsidRPr="00544831">
        <w:t>The annotation scheme for CzeSL was designed to reflect the goals of the pr</w:t>
      </w:r>
      <w:r w:rsidRPr="00544831">
        <w:t>o</w:t>
      </w:r>
      <w:r w:rsidRPr="00544831">
        <w:t>ject and the specifics of Czech.</w:t>
      </w:r>
      <w:r w:rsidRPr="00544831">
        <w:rPr>
          <w:rStyle w:val="Znakypropoznmkupodarou"/>
        </w:rPr>
        <w:footnoteReference w:id="3"/>
      </w:r>
      <w:r w:rsidRPr="00544831">
        <w:t xml:space="preserve"> Rather than focusing on a narrow domain of learner language as the annot</w:t>
      </w:r>
      <w:r w:rsidRPr="00544831">
        <w:t>a</w:t>
      </w:r>
      <w:r w:rsidRPr="00544831">
        <w:t xml:space="preserve">tion target (such as spelling or lexical errors), the </w:t>
      </w:r>
      <w:r w:rsidRPr="00544831">
        <w:lastRenderedPageBreak/>
        <w:t>corpus is intended as open to as many research goals as possible using a mult</w:t>
      </w:r>
      <w:r w:rsidRPr="00544831">
        <w:t>i</w:t>
      </w:r>
      <w:r w:rsidRPr="00544831">
        <w:t>level annotation scheme, supporting successive emendation. As a compromise b</w:t>
      </w:r>
      <w:r w:rsidRPr="00544831">
        <w:t>e</w:t>
      </w:r>
      <w:r w:rsidRPr="00544831">
        <w:t>tween several theoretically motivated levels and practical concerns about the process of annotation, the scheme offers two levels of annotation. This enables the annotators to register anomalies in isolated forms separately from the annot</w:t>
      </w:r>
      <w:r w:rsidRPr="00544831">
        <w:t>a</w:t>
      </w:r>
      <w:r w:rsidRPr="00544831">
        <w:t>tion of context-based phenomena but saves them from difficult theoretical d</w:t>
      </w:r>
      <w:r w:rsidRPr="00544831">
        <w:t>i</w:t>
      </w:r>
      <w:r w:rsidRPr="00544831">
        <w:t>lemmas.</w:t>
      </w:r>
    </w:p>
    <w:p w:rsidR="00F5593B" w:rsidRPr="00544831" w:rsidRDefault="00544831" w:rsidP="008713A2">
      <w:pPr>
        <w:pStyle w:val="NormalRest"/>
      </w:pPr>
      <w:r>
        <w:rPr>
          <w:noProof/>
          <w:lang w:val="en-US" w:eastAsia="en-US"/>
        </w:rPr>
        <w:drawing>
          <wp:anchor distT="0" distB="0" distL="114935" distR="114935" simplePos="0" relativeHeight="251657728" behindDoc="0" locked="0" layoutInCell="1" allowOverlap="1">
            <wp:simplePos x="0" y="0"/>
            <wp:positionH relativeFrom="column">
              <wp:posOffset>256540</wp:posOffset>
            </wp:positionH>
            <wp:positionV relativeFrom="paragraph">
              <wp:posOffset>2828925</wp:posOffset>
            </wp:positionV>
            <wp:extent cx="5219700" cy="2324100"/>
            <wp:effectExtent l="1905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219700" cy="2324100"/>
                    </a:xfrm>
                    <a:prstGeom prst="rect">
                      <a:avLst/>
                    </a:prstGeom>
                    <a:solidFill>
                      <a:srgbClr val="FFFFFF">
                        <a:alpha val="0"/>
                      </a:srgbClr>
                    </a:solidFill>
                    <a:ln w="9525">
                      <a:noFill/>
                      <a:miter lim="800000"/>
                      <a:headEnd/>
                      <a:tailEnd/>
                    </a:ln>
                  </pic:spPr>
                </pic:pic>
              </a:graphicData>
            </a:graphic>
          </wp:anchor>
        </w:drawing>
      </w:r>
      <w:r w:rsidR="00F5593B" w:rsidRPr="00544831">
        <w:t>Levels of annotation are represented as a graph consisting of a set of inte</w:t>
      </w:r>
      <w:r w:rsidR="00F5593B" w:rsidRPr="00544831">
        <w:t>r</w:t>
      </w:r>
      <w:r w:rsidR="00F5593B" w:rsidRPr="00544831">
        <w:t xml:space="preserve">linked parallel paths, where a path is a sequence of word forms </w:t>
      </w:r>
      <w:r w:rsidR="00C35744" w:rsidRPr="00544831">
        <w:t>corresponding to</w:t>
      </w:r>
      <w:r w:rsidR="00F5593B" w:rsidRPr="00544831">
        <w:t xml:space="preserve"> a sentence at a given level – see Fig. 1, </w:t>
      </w:r>
      <w:r w:rsidR="00C35744" w:rsidRPr="00544831">
        <w:t xml:space="preserve">glossed in </w:t>
      </w:r>
      <w:r w:rsidR="00F5593B" w:rsidRPr="00544831">
        <w:t>(1). Each word in the input text is re</w:t>
      </w:r>
      <w:r w:rsidR="00F5593B" w:rsidRPr="00544831">
        <w:t>p</w:t>
      </w:r>
      <w:r w:rsidR="00F5593B" w:rsidRPr="00544831">
        <w:t xml:space="preserve">resented at every level, unless it is split, joined (as </w:t>
      </w:r>
      <w:r w:rsidR="00F5593B" w:rsidRPr="00544831">
        <w:rPr>
          <w:i/>
          <w:iCs/>
        </w:rPr>
        <w:t>kdy by</w:t>
      </w:r>
      <w:r w:rsidR="00F5593B" w:rsidRPr="00544831">
        <w:t xml:space="preserve"> in Fig. 1), deleted or added by the annotator. Whenever a word form is emended, the type of error can be specified as a label </w:t>
      </w:r>
      <w:r w:rsidR="00505038" w:rsidRPr="00544831">
        <w:t>at</w:t>
      </w:r>
      <w:r w:rsidR="00F5593B" w:rsidRPr="00544831">
        <w:t xml:space="preserve"> the link connecting the incorrect form at a lower level with its emended form at a higher level (such as </w:t>
      </w:r>
      <w:r w:rsidR="00F5593B" w:rsidRPr="00544831">
        <w:rPr>
          <w:i/>
        </w:rPr>
        <w:t>incorInfl</w:t>
      </w:r>
      <w:r w:rsidR="00F5593B" w:rsidRPr="00544831">
        <w:t xml:space="preserve"> or </w:t>
      </w:r>
      <w:r w:rsidR="00F5593B" w:rsidRPr="00544831">
        <w:rPr>
          <w:i/>
        </w:rPr>
        <w:t>inco</w:t>
      </w:r>
      <w:r w:rsidR="00F5593B" w:rsidRPr="00544831">
        <w:rPr>
          <w:i/>
        </w:rPr>
        <w:t>r</w:t>
      </w:r>
      <w:r w:rsidR="00F5593B" w:rsidRPr="00544831">
        <w:rPr>
          <w:i/>
        </w:rPr>
        <w:t>Base</w:t>
      </w:r>
      <w:r w:rsidR="00F5593B" w:rsidRPr="00544831">
        <w:t xml:space="preserve"> for morphological errors in inflectional endings and stems, </w:t>
      </w:r>
      <w:r w:rsidR="00F5593B" w:rsidRPr="00544831">
        <w:rPr>
          <w:i/>
        </w:rPr>
        <w:t>stylColl</w:t>
      </w:r>
      <w:r w:rsidR="00F5593B" w:rsidRPr="00544831">
        <w:t xml:space="preserve"> as a stylistic marker, </w:t>
      </w:r>
      <w:r w:rsidR="00F5593B" w:rsidRPr="00544831">
        <w:rPr>
          <w:i/>
        </w:rPr>
        <w:t>wbdOther</w:t>
      </w:r>
      <w:r w:rsidR="00F5593B" w:rsidRPr="00544831">
        <w:t xml:space="preserve"> as a word boundary error, and </w:t>
      </w:r>
      <w:r w:rsidR="00F5593B" w:rsidRPr="00544831">
        <w:rPr>
          <w:i/>
        </w:rPr>
        <w:t>agr</w:t>
      </w:r>
      <w:r w:rsidR="00F5593B" w:rsidRPr="00544831">
        <w:t xml:space="preserve"> as an error in agreement). These labelled relations can inter-link any number of potentially non-contiguous words across the neighbouring levels. Multiple words can thus be identified as a single segment, while any of the participating word forms can retain their 1:1 links with their counterparts at other levels.</w:t>
      </w:r>
    </w:p>
    <w:p w:rsidR="00F5593B" w:rsidRPr="00544831" w:rsidRDefault="00A877E8" w:rsidP="00FA264A">
      <w:pPr>
        <w:spacing w:line="317" w:lineRule="exact"/>
        <w:jc w:val="center"/>
        <w:rPr>
          <w:szCs w:val="28"/>
          <w:lang w:val="en-GB"/>
        </w:rPr>
      </w:pPr>
      <w:r w:rsidRPr="00544831">
        <w:rPr>
          <w:b/>
          <w:bCs/>
          <w:lang w:val="en-GB"/>
        </w:rPr>
        <w:t xml:space="preserve">Figure 1. </w:t>
      </w:r>
      <w:r w:rsidRPr="00544831">
        <w:rPr>
          <w:lang w:val="en-GB"/>
        </w:rPr>
        <w:t>Example of the three-level e</w:t>
      </w:r>
      <w:r w:rsidRPr="00544831">
        <w:rPr>
          <w:lang w:val="en-GB"/>
        </w:rPr>
        <w:t>r</w:t>
      </w:r>
      <w:r w:rsidRPr="00544831">
        <w:rPr>
          <w:lang w:val="en-GB"/>
        </w:rPr>
        <w:t>ror annotation scheme</w:t>
      </w:r>
    </w:p>
    <w:p w:rsidR="00F5593B" w:rsidRPr="00544831" w:rsidRDefault="00F5593B">
      <w:pPr>
        <w:spacing w:line="317" w:lineRule="exact"/>
        <w:rPr>
          <w:lang w:val="en-GB"/>
        </w:rPr>
      </w:pPr>
    </w:p>
    <w:p w:rsidR="00F5593B" w:rsidRPr="00544831" w:rsidRDefault="00F5593B">
      <w:pPr>
        <w:spacing w:line="317" w:lineRule="exact"/>
        <w:rPr>
          <w:i/>
          <w:iCs/>
          <w:lang w:val="en-GB"/>
        </w:rPr>
      </w:pPr>
      <w:r w:rsidRPr="00544831">
        <w:rPr>
          <w:lang w:val="en-GB"/>
        </w:rPr>
        <w:t>(1)</w:t>
      </w:r>
      <w:r w:rsidRPr="00544831">
        <w:rPr>
          <w:lang w:val="en-GB"/>
        </w:rPr>
        <w:tab/>
      </w:r>
      <w:r w:rsidRPr="00544831">
        <w:rPr>
          <w:i/>
          <w:iCs/>
          <w:lang w:val="en-GB"/>
        </w:rPr>
        <w:t>Myslím,</w:t>
      </w:r>
      <w:r w:rsidRPr="00544831">
        <w:rPr>
          <w:i/>
          <w:iCs/>
          <w:lang w:val="en-GB"/>
        </w:rPr>
        <w:tab/>
        <w:t>že</w:t>
      </w:r>
      <w:r w:rsidRPr="00544831">
        <w:rPr>
          <w:i/>
          <w:iCs/>
          <w:lang w:val="en-GB"/>
        </w:rPr>
        <w:tab/>
        <w:t>kdybych</w:t>
      </w:r>
      <w:r w:rsidRPr="00544831">
        <w:rPr>
          <w:i/>
          <w:iCs/>
          <w:lang w:val="en-GB"/>
        </w:rPr>
        <w:tab/>
        <w:t>byl</w:t>
      </w:r>
      <w:r w:rsidRPr="00544831">
        <w:rPr>
          <w:i/>
          <w:iCs/>
          <w:lang w:val="en-GB"/>
        </w:rPr>
        <w:tab/>
        <w:t>se</w:t>
      </w:r>
      <w:r w:rsidRPr="00544831">
        <w:rPr>
          <w:i/>
          <w:iCs/>
          <w:lang w:val="en-GB"/>
        </w:rPr>
        <w:tab/>
        <w:t>svým</w:t>
      </w:r>
      <w:r w:rsidRPr="00544831">
        <w:rPr>
          <w:i/>
          <w:iCs/>
          <w:lang w:val="en-GB"/>
        </w:rPr>
        <w:tab/>
        <w:t>dítětem, ...</w:t>
      </w:r>
    </w:p>
    <w:p w:rsidR="00F5593B" w:rsidRPr="00544831" w:rsidRDefault="00F5593B">
      <w:pPr>
        <w:spacing w:line="317" w:lineRule="exact"/>
        <w:rPr>
          <w:lang w:val="en-GB"/>
        </w:rPr>
      </w:pPr>
      <w:r w:rsidRPr="00544831">
        <w:rPr>
          <w:lang w:val="en-GB"/>
        </w:rPr>
        <w:tab/>
        <w:t>think</w:t>
      </w:r>
      <w:r w:rsidRPr="00544831">
        <w:rPr>
          <w:vertAlign w:val="subscript"/>
          <w:lang w:val="en-GB"/>
        </w:rPr>
        <w:t>1stSg</w:t>
      </w:r>
      <w:r w:rsidRPr="00544831">
        <w:rPr>
          <w:lang w:val="en-GB"/>
        </w:rPr>
        <w:tab/>
        <w:t>that</w:t>
      </w:r>
      <w:r w:rsidRPr="00544831">
        <w:rPr>
          <w:lang w:val="en-GB"/>
        </w:rPr>
        <w:tab/>
        <w:t>if</w:t>
      </w:r>
      <w:r w:rsidRPr="00544831">
        <w:rPr>
          <w:vertAlign w:val="subscript"/>
          <w:lang w:val="en-GB"/>
        </w:rPr>
        <w:t>1stSg</w:t>
      </w:r>
      <w:r w:rsidRPr="00544831">
        <w:rPr>
          <w:vertAlign w:val="subscript"/>
          <w:lang w:val="en-GB"/>
        </w:rPr>
        <w:tab/>
      </w:r>
      <w:r w:rsidRPr="00544831">
        <w:rPr>
          <w:vertAlign w:val="subscript"/>
          <w:lang w:val="en-GB"/>
        </w:rPr>
        <w:tab/>
      </w:r>
      <w:r w:rsidRPr="00544831">
        <w:rPr>
          <w:lang w:val="en-GB"/>
        </w:rPr>
        <w:t>was</w:t>
      </w:r>
      <w:r w:rsidRPr="00544831">
        <w:rPr>
          <w:vertAlign w:val="subscript"/>
          <w:lang w:val="en-GB"/>
        </w:rPr>
        <w:t>masc</w:t>
      </w:r>
      <w:r w:rsidRPr="00544831">
        <w:rPr>
          <w:lang w:val="en-GB"/>
        </w:rPr>
        <w:tab/>
        <w:t>with</w:t>
      </w:r>
      <w:r w:rsidRPr="00544831">
        <w:rPr>
          <w:lang w:val="en-GB"/>
        </w:rPr>
        <w:tab/>
        <w:t>my</w:t>
      </w:r>
      <w:r w:rsidRPr="00544831">
        <w:rPr>
          <w:lang w:val="en-GB"/>
        </w:rPr>
        <w:tab/>
        <w:t>child,</w:t>
      </w:r>
    </w:p>
    <w:p w:rsidR="00F5593B" w:rsidRPr="00544831" w:rsidRDefault="00F5593B" w:rsidP="008713A2">
      <w:pPr>
        <w:spacing w:line="317" w:lineRule="exact"/>
        <w:ind w:firstLine="700"/>
        <w:rPr>
          <w:lang w:val="en-GB"/>
        </w:rPr>
      </w:pPr>
      <w:r w:rsidRPr="00544831">
        <w:rPr>
          <w:lang w:val="en-GB"/>
        </w:rPr>
        <w:t>‘I think that if I were with my child, …’</w:t>
      </w:r>
    </w:p>
    <w:p w:rsidR="00F5593B" w:rsidRPr="00544831" w:rsidRDefault="00F5593B">
      <w:pPr>
        <w:spacing w:line="317" w:lineRule="exact"/>
        <w:rPr>
          <w:lang w:val="en-GB"/>
        </w:rPr>
      </w:pPr>
    </w:p>
    <w:p w:rsidR="00F5593B" w:rsidRPr="00544831" w:rsidRDefault="00F5593B" w:rsidP="00B65618">
      <w:pPr>
        <w:pStyle w:val="NormalFirst"/>
      </w:pPr>
      <w:r w:rsidRPr="00544831">
        <w:t>At Level 0 (L0), the level of the transcribed input, the words represent the orig</w:t>
      </w:r>
      <w:r w:rsidRPr="00544831">
        <w:t>i</w:t>
      </w:r>
      <w:r w:rsidRPr="00544831">
        <w:t xml:space="preserve">nal strings of graphemes. At L1, the level of orthographical and morphological emendation, only individual forms are treated. The result is a string consisting of correct Czech forms, even though the sentence may not be correct as a whole. A </w:t>
      </w:r>
      <w:r w:rsidRPr="00544831">
        <w:lastRenderedPageBreak/>
        <w:t>formally correct form may be corrected if the author clearly misspelled the form she intended to use, creating an unintended homograph. All other types of errors (such as errors in agreement) are emended at L2.</w:t>
      </w:r>
    </w:p>
    <w:p w:rsidR="00F5593B" w:rsidRPr="00544831" w:rsidRDefault="00F5593B" w:rsidP="0062534C">
      <w:pPr>
        <w:pStyle w:val="NormalRest"/>
      </w:pPr>
      <w:r w:rsidRPr="00544831">
        <w:rPr>
          <w:szCs w:val="28"/>
        </w:rPr>
        <w:t xml:space="preserve">Manual annotation is supported by the purpose-built annotation tool </w:t>
      </w:r>
      <w:r w:rsidRPr="00544831">
        <w:rPr>
          <w:i/>
          <w:iCs/>
          <w:szCs w:val="28"/>
        </w:rPr>
        <w:t xml:space="preserve">feat </w:t>
      </w:r>
      <w:hyperlink w:history="1">
        <w:r w:rsidRPr="00544831">
          <w:t>(</w:t>
        </w:r>
      </w:hyperlink>
      <w:hyperlink w:history="1">
        <w:r w:rsidRPr="00544831">
          <w:t>http</w:t>
        </w:r>
      </w:hyperlink>
      <w:hyperlink w:history="1">
        <w:r w:rsidRPr="00544831">
          <w:t>://</w:t>
        </w:r>
      </w:hyperlink>
      <w:hyperlink w:history="1">
        <w:r w:rsidRPr="00544831">
          <w:t>ufal</w:t>
        </w:r>
      </w:hyperlink>
      <w:hyperlink w:history="1">
        <w:r w:rsidRPr="00544831">
          <w:t>.</w:t>
        </w:r>
      </w:hyperlink>
      <w:hyperlink w:history="1">
        <w:r w:rsidRPr="00544831">
          <w:t>mff</w:t>
        </w:r>
      </w:hyperlink>
      <w:hyperlink w:history="1">
        <w:r w:rsidRPr="00544831">
          <w:t>.</w:t>
        </w:r>
      </w:hyperlink>
      <w:hyperlink w:history="1">
        <w:r w:rsidRPr="00544831">
          <w:t>cuni</w:t>
        </w:r>
      </w:hyperlink>
      <w:hyperlink w:history="1">
        <w:r w:rsidRPr="00544831">
          <w:t>.</w:t>
        </w:r>
      </w:hyperlink>
      <w:hyperlink w:history="1">
        <w:r w:rsidRPr="00544831">
          <w:t>cz</w:t>
        </w:r>
      </w:hyperlink>
      <w:hyperlink w:history="1">
        <w:r w:rsidRPr="00544831">
          <w:t>/~</w:t>
        </w:r>
      </w:hyperlink>
      <w:hyperlink w:history="1">
        <w:r w:rsidRPr="00544831">
          <w:t>hana</w:t>
        </w:r>
      </w:hyperlink>
      <w:hyperlink w:history="1">
        <w:r w:rsidRPr="00544831">
          <w:t>/</w:t>
        </w:r>
      </w:hyperlink>
      <w:hyperlink w:history="1">
        <w:r w:rsidRPr="00544831">
          <w:t>feat</w:t>
        </w:r>
      </w:hyperlink>
      <w:hyperlink w:history="1">
        <w:r w:rsidRPr="00544831">
          <w:t>.</w:t>
        </w:r>
      </w:hyperlink>
      <w:hyperlink w:history="1">
        <w:r w:rsidRPr="00544831">
          <w:t>html</w:t>
        </w:r>
      </w:hyperlink>
      <w:hyperlink w:history="1">
        <w:r w:rsidRPr="00544831">
          <w:t>)</w:t>
        </w:r>
      </w:hyperlink>
      <w:r w:rsidRPr="00544831">
        <w:t xml:space="preserve"> and followed by automatic post-</w:t>
      </w:r>
      <w:r w:rsidRPr="00544831">
        <w:rPr>
          <w:szCs w:val="28"/>
        </w:rPr>
        <w:t>processing, providing additional information about lemma, POS and morph</w:t>
      </w:r>
      <w:r w:rsidRPr="00544831">
        <w:rPr>
          <w:szCs w:val="28"/>
        </w:rPr>
        <w:t>o</w:t>
      </w:r>
      <w:r w:rsidRPr="00544831">
        <w:rPr>
          <w:szCs w:val="28"/>
        </w:rPr>
        <w:t>logical categories for correct and emended forms, with error types not assigned manually (by comparing the original and corrected strings), and with formal e</w:t>
      </w:r>
      <w:r w:rsidRPr="00544831">
        <w:rPr>
          <w:szCs w:val="28"/>
        </w:rPr>
        <w:t>r</w:t>
      </w:r>
      <w:r w:rsidRPr="00544831">
        <w:rPr>
          <w:szCs w:val="28"/>
        </w:rPr>
        <w:t>ror description: type of a spelling alternation, missing/redundant expression, i</w:t>
      </w:r>
      <w:r w:rsidRPr="00544831">
        <w:rPr>
          <w:szCs w:val="28"/>
        </w:rPr>
        <w:t>n</w:t>
      </w:r>
      <w:r w:rsidRPr="00544831">
        <w:rPr>
          <w:szCs w:val="28"/>
        </w:rPr>
        <w:t>appropriate word order. In the future, we plan to automatically tag errors in verb preﬁxes, inﬂectional endings, spelling, palatalization, metathesis, etc. Table 1 shows the number of different error tags. Options to perform a fully automatic annotation are investigated in Section 4 below.</w:t>
      </w:r>
    </w:p>
    <w:p w:rsidR="00F5593B" w:rsidRPr="00544831" w:rsidRDefault="00F5593B" w:rsidP="00EB46C0">
      <w:pPr>
        <w:pStyle w:val="TableCaption"/>
        <w:jc w:val="center"/>
      </w:pPr>
      <w:r w:rsidRPr="00544831">
        <w:rPr>
          <w:b/>
        </w:rPr>
        <w:t>Table 1.</w:t>
      </w:r>
      <w:r w:rsidRPr="00544831">
        <w:t xml:space="preserve"> Manually and automatically assigned error tags at L1 and L2</w:t>
      </w:r>
    </w:p>
    <w:tbl>
      <w:tblPr>
        <w:tblW w:w="0" w:type="auto"/>
        <w:jc w:val="center"/>
        <w:tblLayout w:type="fixed"/>
        <w:tblLook w:val="0000"/>
      </w:tblPr>
      <w:tblGrid>
        <w:gridCol w:w="1377"/>
        <w:gridCol w:w="1017"/>
        <w:gridCol w:w="1017"/>
        <w:gridCol w:w="1304"/>
        <w:gridCol w:w="804"/>
      </w:tblGrid>
      <w:tr w:rsidR="00F5593B" w:rsidRPr="00544831" w:rsidTr="00753612">
        <w:trPr>
          <w:jc w:val="center"/>
        </w:trPr>
        <w:tc>
          <w:tcPr>
            <w:tcW w:w="1377" w:type="dxa"/>
            <w:tcBorders>
              <w:top w:val="single" w:sz="4" w:space="0" w:color="000000"/>
              <w:left w:val="single" w:sz="4" w:space="0" w:color="000000"/>
              <w:bottom w:val="double" w:sz="4" w:space="0" w:color="auto"/>
              <w:right w:val="double" w:sz="4" w:space="0" w:color="auto"/>
            </w:tcBorders>
          </w:tcPr>
          <w:p w:rsidR="00F5593B" w:rsidRPr="00544831" w:rsidRDefault="00F5593B">
            <w:pPr>
              <w:snapToGrid w:val="0"/>
              <w:spacing w:line="317" w:lineRule="exact"/>
              <w:rPr>
                <w:b/>
                <w:bCs/>
                <w:lang w:val="en-GB"/>
              </w:rPr>
            </w:pPr>
            <w:r w:rsidRPr="00544831">
              <w:rPr>
                <w:b/>
                <w:bCs/>
                <w:lang w:val="en-GB"/>
              </w:rPr>
              <w:t>E</w:t>
            </w:r>
            <w:r w:rsidRPr="00544831">
              <w:rPr>
                <w:b/>
                <w:bCs/>
                <w:lang w:val="en-GB"/>
              </w:rPr>
              <w:t>r</w:t>
            </w:r>
            <w:r w:rsidRPr="00544831">
              <w:rPr>
                <w:b/>
                <w:bCs/>
                <w:lang w:val="en-GB"/>
              </w:rPr>
              <w:t>ror tags</w:t>
            </w:r>
          </w:p>
        </w:tc>
        <w:tc>
          <w:tcPr>
            <w:tcW w:w="1017" w:type="dxa"/>
            <w:tcBorders>
              <w:top w:val="single" w:sz="4" w:space="0" w:color="000000"/>
              <w:left w:val="double" w:sz="4" w:space="0" w:color="auto"/>
              <w:bottom w:val="double" w:sz="4" w:space="0" w:color="auto"/>
            </w:tcBorders>
          </w:tcPr>
          <w:p w:rsidR="00F5593B" w:rsidRPr="00544831" w:rsidRDefault="00F5593B">
            <w:pPr>
              <w:snapToGrid w:val="0"/>
              <w:spacing w:line="317" w:lineRule="exact"/>
              <w:jc w:val="center"/>
              <w:rPr>
                <w:b/>
                <w:bCs/>
                <w:lang w:val="en-GB"/>
              </w:rPr>
            </w:pPr>
            <w:r w:rsidRPr="00544831">
              <w:rPr>
                <w:b/>
                <w:bCs/>
                <w:lang w:val="en-GB"/>
              </w:rPr>
              <w:t>L1 only</w:t>
            </w:r>
          </w:p>
        </w:tc>
        <w:tc>
          <w:tcPr>
            <w:tcW w:w="1017" w:type="dxa"/>
            <w:tcBorders>
              <w:top w:val="single" w:sz="4" w:space="0" w:color="000000"/>
              <w:left w:val="single" w:sz="4" w:space="0" w:color="000000"/>
              <w:bottom w:val="double" w:sz="4" w:space="0" w:color="auto"/>
            </w:tcBorders>
          </w:tcPr>
          <w:p w:rsidR="00F5593B" w:rsidRPr="00544831" w:rsidRDefault="00F5593B">
            <w:pPr>
              <w:snapToGrid w:val="0"/>
              <w:spacing w:line="317" w:lineRule="exact"/>
              <w:jc w:val="center"/>
              <w:rPr>
                <w:b/>
                <w:bCs/>
                <w:lang w:val="en-GB"/>
              </w:rPr>
            </w:pPr>
            <w:r w:rsidRPr="00544831">
              <w:rPr>
                <w:b/>
                <w:bCs/>
                <w:lang w:val="en-GB"/>
              </w:rPr>
              <w:t>L2 only</w:t>
            </w:r>
          </w:p>
        </w:tc>
        <w:tc>
          <w:tcPr>
            <w:tcW w:w="1304" w:type="dxa"/>
            <w:tcBorders>
              <w:top w:val="single" w:sz="4" w:space="0" w:color="000000"/>
              <w:left w:val="single" w:sz="4" w:space="0" w:color="000000"/>
              <w:bottom w:val="double" w:sz="4" w:space="0" w:color="auto"/>
            </w:tcBorders>
          </w:tcPr>
          <w:p w:rsidR="00F5593B" w:rsidRPr="00544831" w:rsidRDefault="00F5593B">
            <w:pPr>
              <w:snapToGrid w:val="0"/>
              <w:spacing w:line="317" w:lineRule="exact"/>
              <w:jc w:val="center"/>
              <w:rPr>
                <w:b/>
                <w:bCs/>
                <w:lang w:val="en-GB"/>
              </w:rPr>
            </w:pPr>
            <w:r w:rsidRPr="00544831">
              <w:rPr>
                <w:b/>
                <w:bCs/>
                <w:lang w:val="en-GB"/>
              </w:rPr>
              <w:t>L1 and L2</w:t>
            </w:r>
          </w:p>
        </w:tc>
        <w:tc>
          <w:tcPr>
            <w:tcW w:w="804" w:type="dxa"/>
            <w:tcBorders>
              <w:top w:val="single" w:sz="4" w:space="0" w:color="000000"/>
              <w:left w:val="single" w:sz="4" w:space="0" w:color="000000"/>
              <w:bottom w:val="double" w:sz="4" w:space="0" w:color="auto"/>
              <w:right w:val="single" w:sz="4" w:space="0" w:color="000000"/>
            </w:tcBorders>
          </w:tcPr>
          <w:p w:rsidR="00F5593B" w:rsidRPr="00544831" w:rsidRDefault="00F5593B">
            <w:pPr>
              <w:snapToGrid w:val="0"/>
              <w:spacing w:line="317" w:lineRule="exact"/>
              <w:jc w:val="center"/>
              <w:rPr>
                <w:b/>
                <w:bCs/>
                <w:lang w:val="en-GB"/>
              </w:rPr>
            </w:pPr>
            <w:r w:rsidRPr="00544831">
              <w:rPr>
                <w:b/>
                <w:bCs/>
                <w:lang w:val="en-GB"/>
              </w:rPr>
              <w:t>T</w:t>
            </w:r>
            <w:r w:rsidRPr="00544831">
              <w:rPr>
                <w:b/>
                <w:bCs/>
                <w:lang w:val="en-GB"/>
              </w:rPr>
              <w:t>o</w:t>
            </w:r>
            <w:r w:rsidRPr="00544831">
              <w:rPr>
                <w:b/>
                <w:bCs/>
                <w:lang w:val="en-GB"/>
              </w:rPr>
              <w:t>tal</w:t>
            </w:r>
          </w:p>
        </w:tc>
      </w:tr>
      <w:tr w:rsidR="00F5593B" w:rsidRPr="00544831" w:rsidTr="00753612">
        <w:trPr>
          <w:jc w:val="center"/>
        </w:trPr>
        <w:tc>
          <w:tcPr>
            <w:tcW w:w="1377" w:type="dxa"/>
            <w:tcBorders>
              <w:top w:val="double" w:sz="4" w:space="0" w:color="auto"/>
              <w:left w:val="single" w:sz="4" w:space="0" w:color="000000"/>
              <w:bottom w:val="single" w:sz="4" w:space="0" w:color="000000"/>
              <w:right w:val="double" w:sz="4" w:space="0" w:color="auto"/>
            </w:tcBorders>
          </w:tcPr>
          <w:p w:rsidR="00F5593B" w:rsidRPr="00544831" w:rsidRDefault="00F5593B">
            <w:pPr>
              <w:snapToGrid w:val="0"/>
              <w:spacing w:line="317" w:lineRule="exact"/>
              <w:rPr>
                <w:b/>
                <w:bCs/>
                <w:lang w:val="en-GB"/>
              </w:rPr>
            </w:pPr>
            <w:r w:rsidRPr="00544831">
              <w:rPr>
                <w:b/>
                <w:bCs/>
                <w:lang w:val="en-GB"/>
              </w:rPr>
              <w:t xml:space="preserve">Manual </w:t>
            </w:r>
          </w:p>
        </w:tc>
        <w:tc>
          <w:tcPr>
            <w:tcW w:w="1017" w:type="dxa"/>
            <w:tcBorders>
              <w:top w:val="double" w:sz="4" w:space="0" w:color="auto"/>
              <w:left w:val="double" w:sz="4" w:space="0" w:color="auto"/>
              <w:bottom w:val="single" w:sz="4" w:space="0" w:color="000000"/>
            </w:tcBorders>
          </w:tcPr>
          <w:p w:rsidR="00F5593B" w:rsidRPr="00544831" w:rsidRDefault="00F5593B">
            <w:pPr>
              <w:snapToGrid w:val="0"/>
              <w:spacing w:line="317" w:lineRule="exact"/>
              <w:jc w:val="right"/>
              <w:rPr>
                <w:lang w:val="en-GB"/>
              </w:rPr>
            </w:pPr>
            <w:r w:rsidRPr="00544831">
              <w:rPr>
                <w:lang w:val="en-GB"/>
              </w:rPr>
              <w:t>8</w:t>
            </w:r>
          </w:p>
        </w:tc>
        <w:tc>
          <w:tcPr>
            <w:tcW w:w="1017" w:type="dxa"/>
            <w:tcBorders>
              <w:top w:val="double" w:sz="4" w:space="0" w:color="auto"/>
              <w:left w:val="single" w:sz="4" w:space="0" w:color="000000"/>
              <w:bottom w:val="single" w:sz="4" w:space="0" w:color="000000"/>
            </w:tcBorders>
          </w:tcPr>
          <w:p w:rsidR="00F5593B" w:rsidRPr="00544831" w:rsidRDefault="00F5593B">
            <w:pPr>
              <w:snapToGrid w:val="0"/>
              <w:spacing w:line="317" w:lineRule="exact"/>
              <w:jc w:val="right"/>
              <w:rPr>
                <w:lang w:val="en-GB"/>
              </w:rPr>
            </w:pPr>
            <w:r w:rsidRPr="00544831">
              <w:rPr>
                <w:lang w:val="en-GB"/>
              </w:rPr>
              <w:t>11</w:t>
            </w:r>
          </w:p>
        </w:tc>
        <w:tc>
          <w:tcPr>
            <w:tcW w:w="1304" w:type="dxa"/>
            <w:tcBorders>
              <w:top w:val="double" w:sz="4" w:space="0" w:color="auto"/>
              <w:left w:val="single" w:sz="4" w:space="0" w:color="000000"/>
              <w:bottom w:val="single" w:sz="4" w:space="0" w:color="000000"/>
            </w:tcBorders>
          </w:tcPr>
          <w:p w:rsidR="00F5593B" w:rsidRPr="00544831" w:rsidRDefault="00F5593B">
            <w:pPr>
              <w:snapToGrid w:val="0"/>
              <w:spacing w:line="317" w:lineRule="exact"/>
              <w:jc w:val="right"/>
              <w:rPr>
                <w:lang w:val="en-GB"/>
              </w:rPr>
            </w:pPr>
            <w:r w:rsidRPr="00544831">
              <w:rPr>
                <w:lang w:val="en-GB"/>
              </w:rPr>
              <w:t>3</w:t>
            </w:r>
          </w:p>
        </w:tc>
        <w:tc>
          <w:tcPr>
            <w:tcW w:w="804" w:type="dxa"/>
            <w:tcBorders>
              <w:top w:val="double" w:sz="4" w:space="0" w:color="auto"/>
              <w:left w:val="single" w:sz="4" w:space="0" w:color="000000"/>
              <w:bottom w:val="single" w:sz="4" w:space="0" w:color="000000"/>
              <w:right w:val="single" w:sz="4" w:space="0" w:color="000000"/>
            </w:tcBorders>
          </w:tcPr>
          <w:p w:rsidR="00F5593B" w:rsidRPr="00544831" w:rsidRDefault="00F5593B">
            <w:pPr>
              <w:snapToGrid w:val="0"/>
              <w:spacing w:line="317" w:lineRule="exact"/>
              <w:jc w:val="right"/>
              <w:rPr>
                <w:lang w:val="en-GB"/>
              </w:rPr>
            </w:pPr>
            <w:r w:rsidRPr="00544831">
              <w:rPr>
                <w:lang w:val="en-GB"/>
              </w:rPr>
              <w:t>22</w:t>
            </w:r>
          </w:p>
        </w:tc>
      </w:tr>
      <w:tr w:rsidR="00F5593B" w:rsidRPr="00544831" w:rsidTr="00753612">
        <w:trPr>
          <w:jc w:val="center"/>
        </w:trPr>
        <w:tc>
          <w:tcPr>
            <w:tcW w:w="1377" w:type="dxa"/>
            <w:tcBorders>
              <w:top w:val="single" w:sz="4" w:space="0" w:color="000000"/>
              <w:left w:val="single" w:sz="4" w:space="0" w:color="000000"/>
              <w:bottom w:val="single" w:sz="4" w:space="0" w:color="000000"/>
              <w:right w:val="double" w:sz="4" w:space="0" w:color="auto"/>
            </w:tcBorders>
          </w:tcPr>
          <w:p w:rsidR="00F5593B" w:rsidRPr="00544831" w:rsidRDefault="00F5593B">
            <w:pPr>
              <w:snapToGrid w:val="0"/>
              <w:spacing w:line="317" w:lineRule="exact"/>
              <w:rPr>
                <w:b/>
                <w:bCs/>
                <w:lang w:val="en-GB"/>
              </w:rPr>
            </w:pPr>
            <w:r w:rsidRPr="00544831">
              <w:rPr>
                <w:b/>
                <w:bCs/>
                <w:lang w:val="en-GB"/>
              </w:rPr>
              <w:t>Aut</w:t>
            </w:r>
            <w:r w:rsidRPr="00544831">
              <w:rPr>
                <w:b/>
                <w:bCs/>
                <w:lang w:val="en-GB"/>
              </w:rPr>
              <w:t>o</w:t>
            </w:r>
            <w:r w:rsidRPr="00544831">
              <w:rPr>
                <w:b/>
                <w:bCs/>
                <w:lang w:val="en-GB"/>
              </w:rPr>
              <w:t xml:space="preserve">matic </w:t>
            </w:r>
          </w:p>
        </w:tc>
        <w:tc>
          <w:tcPr>
            <w:tcW w:w="1017" w:type="dxa"/>
            <w:tcBorders>
              <w:top w:val="single" w:sz="4" w:space="0" w:color="000000"/>
              <w:left w:val="double" w:sz="4" w:space="0" w:color="auto"/>
              <w:bottom w:val="single" w:sz="4" w:space="0" w:color="000000"/>
            </w:tcBorders>
          </w:tcPr>
          <w:p w:rsidR="00F5593B" w:rsidRPr="00544831" w:rsidRDefault="00F5593B">
            <w:pPr>
              <w:snapToGrid w:val="0"/>
              <w:spacing w:line="317" w:lineRule="exact"/>
              <w:jc w:val="right"/>
              <w:rPr>
                <w:lang w:val="en-GB"/>
              </w:rPr>
            </w:pPr>
            <w:r w:rsidRPr="00544831">
              <w:rPr>
                <w:lang w:val="en-GB"/>
              </w:rPr>
              <w:t>1</w:t>
            </w:r>
          </w:p>
        </w:tc>
        <w:tc>
          <w:tcPr>
            <w:tcW w:w="1017" w:type="dxa"/>
            <w:tcBorders>
              <w:top w:val="single" w:sz="4" w:space="0" w:color="000000"/>
              <w:left w:val="single" w:sz="4" w:space="0" w:color="000000"/>
              <w:bottom w:val="single" w:sz="4" w:space="0" w:color="000000"/>
            </w:tcBorders>
          </w:tcPr>
          <w:p w:rsidR="00F5593B" w:rsidRPr="00544831" w:rsidRDefault="00F5593B">
            <w:pPr>
              <w:snapToGrid w:val="0"/>
              <w:spacing w:line="317" w:lineRule="exact"/>
              <w:jc w:val="right"/>
              <w:rPr>
                <w:lang w:val="en-GB"/>
              </w:rPr>
            </w:pPr>
            <w:r w:rsidRPr="00544831">
              <w:rPr>
                <w:lang w:val="en-GB"/>
              </w:rPr>
              <w:t>6</w:t>
            </w:r>
          </w:p>
        </w:tc>
        <w:tc>
          <w:tcPr>
            <w:tcW w:w="1304" w:type="dxa"/>
            <w:tcBorders>
              <w:top w:val="single" w:sz="4" w:space="0" w:color="000000"/>
              <w:left w:val="single" w:sz="4" w:space="0" w:color="000000"/>
              <w:bottom w:val="single" w:sz="4" w:space="0" w:color="000000"/>
            </w:tcBorders>
          </w:tcPr>
          <w:p w:rsidR="00F5593B" w:rsidRPr="00544831" w:rsidRDefault="00F5593B">
            <w:pPr>
              <w:snapToGrid w:val="0"/>
              <w:spacing w:line="317" w:lineRule="exact"/>
              <w:jc w:val="right"/>
              <w:rPr>
                <w:lang w:val="en-GB"/>
              </w:rPr>
            </w:pPr>
            <w:r w:rsidRPr="00544831">
              <w:rPr>
                <w:lang w:val="en-GB"/>
              </w:rPr>
              <w:t>0</w:t>
            </w:r>
          </w:p>
        </w:tc>
        <w:tc>
          <w:tcPr>
            <w:tcW w:w="804" w:type="dxa"/>
            <w:tcBorders>
              <w:top w:val="single" w:sz="4" w:space="0" w:color="000000"/>
              <w:left w:val="single" w:sz="4" w:space="0" w:color="000000"/>
              <w:bottom w:val="single" w:sz="4" w:space="0" w:color="000000"/>
              <w:right w:val="single" w:sz="4" w:space="0" w:color="000000"/>
            </w:tcBorders>
          </w:tcPr>
          <w:p w:rsidR="00F5593B" w:rsidRPr="00544831" w:rsidRDefault="00F5593B">
            <w:pPr>
              <w:snapToGrid w:val="0"/>
              <w:spacing w:line="317" w:lineRule="exact"/>
              <w:jc w:val="right"/>
              <w:rPr>
                <w:lang w:val="en-GB"/>
              </w:rPr>
            </w:pPr>
            <w:r w:rsidRPr="00544831">
              <w:rPr>
                <w:lang w:val="en-GB"/>
              </w:rPr>
              <w:t>7</w:t>
            </w:r>
          </w:p>
        </w:tc>
      </w:tr>
      <w:tr w:rsidR="00F5593B" w:rsidRPr="00544831" w:rsidTr="00753612">
        <w:trPr>
          <w:jc w:val="center"/>
        </w:trPr>
        <w:tc>
          <w:tcPr>
            <w:tcW w:w="1377" w:type="dxa"/>
            <w:tcBorders>
              <w:top w:val="single" w:sz="4" w:space="0" w:color="000000"/>
              <w:left w:val="single" w:sz="4" w:space="0" w:color="000000"/>
              <w:bottom w:val="single" w:sz="4" w:space="0" w:color="000000"/>
              <w:right w:val="double" w:sz="4" w:space="0" w:color="auto"/>
            </w:tcBorders>
          </w:tcPr>
          <w:p w:rsidR="00F5593B" w:rsidRPr="00544831" w:rsidRDefault="00F5593B">
            <w:pPr>
              <w:snapToGrid w:val="0"/>
              <w:spacing w:line="317" w:lineRule="exact"/>
              <w:rPr>
                <w:b/>
                <w:bCs/>
                <w:lang w:val="en-GB"/>
              </w:rPr>
            </w:pPr>
            <w:r w:rsidRPr="00544831">
              <w:rPr>
                <w:b/>
                <w:bCs/>
                <w:lang w:val="en-GB"/>
              </w:rPr>
              <w:t>T</w:t>
            </w:r>
            <w:r w:rsidRPr="00544831">
              <w:rPr>
                <w:b/>
                <w:bCs/>
                <w:lang w:val="en-GB"/>
              </w:rPr>
              <w:t>o</w:t>
            </w:r>
            <w:r w:rsidRPr="00544831">
              <w:rPr>
                <w:b/>
                <w:bCs/>
                <w:lang w:val="en-GB"/>
              </w:rPr>
              <w:t xml:space="preserve">tal </w:t>
            </w:r>
          </w:p>
        </w:tc>
        <w:tc>
          <w:tcPr>
            <w:tcW w:w="1017" w:type="dxa"/>
            <w:tcBorders>
              <w:top w:val="single" w:sz="4" w:space="0" w:color="000000"/>
              <w:left w:val="double" w:sz="4" w:space="0" w:color="auto"/>
              <w:bottom w:val="single" w:sz="4" w:space="0" w:color="000000"/>
            </w:tcBorders>
          </w:tcPr>
          <w:p w:rsidR="00F5593B" w:rsidRPr="00544831" w:rsidRDefault="00F5593B">
            <w:pPr>
              <w:snapToGrid w:val="0"/>
              <w:spacing w:line="317" w:lineRule="exact"/>
              <w:jc w:val="right"/>
              <w:rPr>
                <w:lang w:val="en-GB"/>
              </w:rPr>
            </w:pPr>
            <w:r w:rsidRPr="00544831">
              <w:rPr>
                <w:lang w:val="en-GB"/>
              </w:rPr>
              <w:t>9</w:t>
            </w:r>
          </w:p>
        </w:tc>
        <w:tc>
          <w:tcPr>
            <w:tcW w:w="1017" w:type="dxa"/>
            <w:tcBorders>
              <w:top w:val="single" w:sz="4" w:space="0" w:color="000000"/>
              <w:left w:val="single" w:sz="4" w:space="0" w:color="000000"/>
              <w:bottom w:val="single" w:sz="4" w:space="0" w:color="000000"/>
            </w:tcBorders>
          </w:tcPr>
          <w:p w:rsidR="00F5593B" w:rsidRPr="00544831" w:rsidRDefault="00F5593B">
            <w:pPr>
              <w:snapToGrid w:val="0"/>
              <w:spacing w:line="317" w:lineRule="exact"/>
              <w:jc w:val="right"/>
              <w:rPr>
                <w:lang w:val="en-GB"/>
              </w:rPr>
            </w:pPr>
            <w:r w:rsidRPr="00544831">
              <w:rPr>
                <w:lang w:val="en-GB"/>
              </w:rPr>
              <w:t>17</w:t>
            </w:r>
          </w:p>
        </w:tc>
        <w:tc>
          <w:tcPr>
            <w:tcW w:w="1304" w:type="dxa"/>
            <w:tcBorders>
              <w:top w:val="single" w:sz="4" w:space="0" w:color="000000"/>
              <w:left w:val="single" w:sz="4" w:space="0" w:color="000000"/>
              <w:bottom w:val="single" w:sz="4" w:space="0" w:color="000000"/>
            </w:tcBorders>
          </w:tcPr>
          <w:p w:rsidR="00F5593B" w:rsidRPr="00544831" w:rsidRDefault="00F5593B">
            <w:pPr>
              <w:snapToGrid w:val="0"/>
              <w:spacing w:line="317" w:lineRule="exact"/>
              <w:jc w:val="right"/>
              <w:rPr>
                <w:lang w:val="en-GB"/>
              </w:rPr>
            </w:pPr>
            <w:r w:rsidRPr="00544831">
              <w:rPr>
                <w:lang w:val="en-GB"/>
              </w:rPr>
              <w:t>3</w:t>
            </w:r>
          </w:p>
        </w:tc>
        <w:tc>
          <w:tcPr>
            <w:tcW w:w="804" w:type="dxa"/>
            <w:tcBorders>
              <w:top w:val="single" w:sz="4" w:space="0" w:color="000000"/>
              <w:left w:val="single" w:sz="4" w:space="0" w:color="000000"/>
              <w:bottom w:val="single" w:sz="4" w:space="0" w:color="000000"/>
              <w:right w:val="single" w:sz="4" w:space="0" w:color="000000"/>
            </w:tcBorders>
          </w:tcPr>
          <w:p w:rsidR="00F5593B" w:rsidRPr="00544831" w:rsidRDefault="00F5593B">
            <w:pPr>
              <w:snapToGrid w:val="0"/>
              <w:spacing w:line="317" w:lineRule="exact"/>
              <w:jc w:val="right"/>
              <w:rPr>
                <w:lang w:val="en-GB"/>
              </w:rPr>
            </w:pPr>
            <w:r w:rsidRPr="00544831">
              <w:rPr>
                <w:lang w:val="en-GB"/>
              </w:rPr>
              <w:t>29</w:t>
            </w:r>
          </w:p>
        </w:tc>
      </w:tr>
    </w:tbl>
    <w:p w:rsidR="00F5593B" w:rsidRPr="00544831" w:rsidRDefault="00F5593B" w:rsidP="00794E12">
      <w:pPr>
        <w:pStyle w:val="Nadpis2"/>
        <w:rPr>
          <w:lang w:val="en-GB"/>
        </w:rPr>
      </w:pPr>
      <w:bookmarkStart w:id="2" w:name="id.8c1284555643"/>
      <w:bookmarkEnd w:id="2"/>
      <w:r w:rsidRPr="00544831">
        <w:rPr>
          <w:lang w:val="en-GB"/>
        </w:rPr>
        <w:t xml:space="preserve"> Evaluation of the error mark-up</w:t>
      </w:r>
    </w:p>
    <w:p w:rsidR="00F5593B" w:rsidRPr="00544831" w:rsidRDefault="00F5593B" w:rsidP="00730BBD">
      <w:pPr>
        <w:pStyle w:val="NormalFirst"/>
      </w:pPr>
      <w:r w:rsidRPr="00544831">
        <w:t>There is no widely accepted metric evaluating the consistency of annot</w:t>
      </w:r>
      <w:r w:rsidRPr="00544831">
        <w:t>a</w:t>
      </w:r>
      <w:r w:rsidRPr="00544831">
        <w:t>tion of learner corpora. In the current annotation practice of non-native speakers’ co</w:t>
      </w:r>
      <w:r w:rsidRPr="00544831">
        <w:t>r</w:t>
      </w:r>
      <w:r w:rsidRPr="00544831">
        <w:t xml:space="preserve">pora, it is common to have ill-formed texts tagged by a single annotator, despite  problems in reliability and evaluation. A </w:t>
      </w:r>
      <w:r w:rsidR="00730BBD" w:rsidRPr="00544831">
        <w:t>.</w:t>
      </w:r>
      <w:r w:rsidRPr="00544831">
        <w:t>general shift towards multiple annot</w:t>
      </w:r>
      <w:r w:rsidRPr="00544831">
        <w:t>a</w:t>
      </w:r>
      <w:r w:rsidRPr="00544831">
        <w:t xml:space="preserve">tion of learner corpora is imminent </w:t>
      </w:r>
      <w:r w:rsidRPr="00544831">
        <w:softHyphen/>
      </w:r>
      <w:r w:rsidRPr="00544831">
        <w:softHyphen/>
        <w:t>– cf. Tetreault and Chodorow (2008), R</w:t>
      </w:r>
      <w:r w:rsidRPr="00544831">
        <w:t>o</w:t>
      </w:r>
      <w:r w:rsidRPr="00544831">
        <w:t>zovskaya and Roth (2010), Meurers (2011).</w:t>
      </w:r>
      <w:r w:rsidRPr="00544831">
        <w:tab/>
      </w:r>
    </w:p>
    <w:p w:rsidR="00F5593B" w:rsidRPr="00544831" w:rsidRDefault="00F5593B" w:rsidP="00794E12">
      <w:pPr>
        <w:pStyle w:val="Nadpis2"/>
        <w:rPr>
          <w:lang w:val="en-GB"/>
        </w:rPr>
      </w:pPr>
      <w:r w:rsidRPr="00544831">
        <w:rPr>
          <w:lang w:val="en-GB"/>
        </w:rPr>
        <w:t>Inter-annotator agreement (IAA)</w:t>
      </w:r>
    </w:p>
    <w:p w:rsidR="00F6482B" w:rsidRPr="00544831" w:rsidRDefault="00F5593B" w:rsidP="00F6482B">
      <w:pPr>
        <w:pStyle w:val="NormalFirst"/>
      </w:pPr>
      <w:r w:rsidRPr="00544831">
        <w:t>The manual annotation of CzeSL was evaluated using the metric κ (kappa, Cohen 1960), widely accepted as the standard measure of inter-annotator agre</w:t>
      </w:r>
      <w:r w:rsidRPr="00544831">
        <w:t>e</w:t>
      </w:r>
      <w:r w:rsidRPr="00544831">
        <w:t>ment, especially for tagged corpora. It is calculated as:</w:t>
      </w:r>
    </w:p>
    <w:p w:rsidR="00F5593B" w:rsidRPr="00544831" w:rsidRDefault="00F5593B" w:rsidP="00F6482B">
      <w:pPr>
        <w:pStyle w:val="NormalFirst"/>
        <w:jc w:val="center"/>
      </w:pPr>
      <w:r w:rsidRPr="00544831">
        <w:rPr>
          <w:sz w:val="12"/>
          <w:szCs w:val="12"/>
        </w:rPr>
        <w:br/>
      </w:r>
      <w:r w:rsidR="00074CF3" w:rsidRPr="00544831">
        <w:rPr>
          <w:noProof/>
          <w:lang w:eastAsia="en-US"/>
        </w:rPr>
        <w:drawing>
          <wp:inline distT="0" distB="0" distL="0" distR="0">
            <wp:extent cx="1257300" cy="4667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57300" cy="466725"/>
                    </a:xfrm>
                    <a:prstGeom prst="rect">
                      <a:avLst/>
                    </a:prstGeom>
                    <a:solidFill>
                      <a:srgbClr val="FFFFFF">
                        <a:alpha val="0"/>
                      </a:srgbClr>
                    </a:solidFill>
                    <a:ln w="9525">
                      <a:noFill/>
                      <a:miter lim="800000"/>
                      <a:headEnd/>
                      <a:tailEnd/>
                    </a:ln>
                  </pic:spPr>
                </pic:pic>
              </a:graphicData>
            </a:graphic>
          </wp:inline>
        </w:drawing>
      </w:r>
    </w:p>
    <w:p w:rsidR="00F5593B" w:rsidRPr="00544831" w:rsidRDefault="00F5593B" w:rsidP="00F6482B">
      <w:pPr>
        <w:pStyle w:val="NormalFirst"/>
      </w:pPr>
      <w:r w:rsidRPr="00544831">
        <w:t xml:space="preserve">where </w:t>
      </w:r>
      <w:r w:rsidRPr="00544831">
        <w:rPr>
          <w:i/>
          <w:iCs/>
        </w:rPr>
        <w:t>P</w:t>
      </w:r>
      <w:r w:rsidRPr="00544831">
        <w:t>(</w:t>
      </w:r>
      <w:r w:rsidRPr="00544831">
        <w:rPr>
          <w:i/>
          <w:iCs/>
        </w:rPr>
        <w:t>A</w:t>
      </w:r>
      <w:r w:rsidRPr="00544831">
        <w:t xml:space="preserve">) is the observed agreement among the annotators, and </w:t>
      </w:r>
      <w:r w:rsidRPr="00544831">
        <w:rPr>
          <w:i/>
          <w:iCs/>
        </w:rPr>
        <w:t>P</w:t>
      </w:r>
      <w:r w:rsidRPr="00544831">
        <w:t>(</w:t>
      </w:r>
      <w:r w:rsidRPr="00544831">
        <w:rPr>
          <w:i/>
          <w:iCs/>
        </w:rPr>
        <w:t>E</w:t>
      </w:r>
      <w:r w:rsidRPr="00544831">
        <w:t>) is the e</w:t>
      </w:r>
      <w:r w:rsidRPr="00544831">
        <w:t>x</w:t>
      </w:r>
      <w:r w:rsidRPr="00544831">
        <w:t>pected agre</w:t>
      </w:r>
      <w:r w:rsidRPr="00544831">
        <w:t>e</w:t>
      </w:r>
      <w:r w:rsidRPr="00544831">
        <w:t xml:space="preserve">ment, i.e., </w:t>
      </w:r>
      <w:r w:rsidRPr="00544831">
        <w:rPr>
          <w:i/>
          <w:iCs/>
        </w:rPr>
        <w:t>P</w:t>
      </w:r>
      <w:r w:rsidRPr="00544831">
        <w:t>(</w:t>
      </w:r>
      <w:r w:rsidRPr="00544831">
        <w:rPr>
          <w:i/>
          <w:iCs/>
        </w:rPr>
        <w:t>E</w:t>
      </w:r>
      <w:r w:rsidRPr="00544831">
        <w:t>) is the probability that the coders agree by chance. The values of κ are within the interval [</w:t>
      </w:r>
      <w:r w:rsidRPr="00544831">
        <w:rPr>
          <w:rFonts w:ascii="Verdana" w:eastAsia="Verdana" w:hAnsi="Verdana" w:cs="Verdana"/>
        </w:rPr>
        <w:t>−</w:t>
      </w:r>
      <w:r w:rsidRPr="00544831">
        <w:t xml:space="preserve">1, 1], where κ = 1 means perfect agreement, κ = 0 agreement equal to chance, and κ = </w:t>
      </w:r>
      <w:r w:rsidRPr="00544831">
        <w:rPr>
          <w:rFonts w:ascii="Verdana" w:eastAsia="Verdana" w:hAnsi="Verdana" w:cs="Verdana"/>
        </w:rPr>
        <w:t>−</w:t>
      </w:r>
      <w:r w:rsidRPr="00544831">
        <w:t>1 “perfect” disagreement.</w:t>
      </w:r>
    </w:p>
    <w:p w:rsidR="00F5593B" w:rsidRPr="00544831" w:rsidRDefault="00F5593B" w:rsidP="00F6482B">
      <w:pPr>
        <w:pStyle w:val="NormalRest"/>
      </w:pPr>
      <w:r w:rsidRPr="00544831">
        <w:t xml:space="preserve">In the evaluation, we use the scale proposed by Rietveld and van Hout (1993), where the values 0.21–0.40 indicate fair agreement, 0.41–0.60 moderate </w:t>
      </w:r>
      <w:r w:rsidRPr="00544831">
        <w:lastRenderedPageBreak/>
        <w:t xml:space="preserve">agreement, and 0.61–0.80 substantial agreement. Values below 0.20 indicate slight agreement, whereas those above 0.81 are almost perfect. </w:t>
      </w:r>
    </w:p>
    <w:p w:rsidR="00F5593B" w:rsidRPr="00544831" w:rsidRDefault="00F5593B" w:rsidP="00F6482B">
      <w:pPr>
        <w:pStyle w:val="Nadpis2"/>
        <w:rPr>
          <w:lang w:val="en-GB"/>
        </w:rPr>
      </w:pPr>
      <w:r w:rsidRPr="00544831">
        <w:rPr>
          <w:lang w:val="en-GB"/>
        </w:rPr>
        <w:t xml:space="preserve">Sample data </w:t>
      </w:r>
    </w:p>
    <w:p w:rsidR="00F5593B" w:rsidRPr="00544831" w:rsidRDefault="00F5593B" w:rsidP="00F6482B">
      <w:pPr>
        <w:pStyle w:val="NormalFirst"/>
      </w:pPr>
      <w:r w:rsidRPr="00544831">
        <w:t xml:space="preserve">The data for the annotation were selected from a database compiled for CzeSL. The sample consists of 74 texts totalling 9848 tokens. Most of them were written by native speakers of Russian; the texts are classified according to the CEFRL scale as A2 or B1. </w:t>
      </w:r>
    </w:p>
    <w:p w:rsidR="00F5593B" w:rsidRPr="00544831" w:rsidRDefault="00F5593B">
      <w:pPr>
        <w:pStyle w:val="Nadpis3"/>
        <w:rPr>
          <w:lang w:val="en-GB"/>
        </w:rPr>
      </w:pPr>
      <w:r w:rsidRPr="00544831">
        <w:rPr>
          <w:lang w:val="en-GB"/>
        </w:rPr>
        <w:t>Method</w:t>
      </w:r>
    </w:p>
    <w:p w:rsidR="00F5593B" w:rsidRPr="00544831" w:rsidRDefault="00F5593B" w:rsidP="00A33100">
      <w:pPr>
        <w:pStyle w:val="NormalFirst"/>
      </w:pPr>
      <w:r w:rsidRPr="00544831">
        <w:t>The sample was annotated by 14 annotators. They were split into two groups: Annotators A and Annotators B. Each group annotated the whole sample ind</w:t>
      </w:r>
      <w:r w:rsidRPr="00544831">
        <w:t>e</w:t>
      </w:r>
      <w:r w:rsidRPr="00544831">
        <w:t xml:space="preserve">pendently. On average each annotator processed 1475 words in 11 texts. </w:t>
      </w:r>
    </w:p>
    <w:p w:rsidR="00F5593B" w:rsidRPr="00544831" w:rsidRDefault="00F5593B" w:rsidP="00A33100">
      <w:pPr>
        <w:pStyle w:val="NormalRest"/>
      </w:pPr>
      <w:r w:rsidRPr="00544831">
        <w:t>On L1, the annotators chose from 8 tags for morphological, orthograph</w:t>
      </w:r>
      <w:r w:rsidRPr="00544831">
        <w:t>i</w:t>
      </w:r>
      <w:r w:rsidRPr="00544831">
        <w:t>cal and word-boundary errors, and “non-Czech” expressions. On L2, sy</w:t>
      </w:r>
      <w:r w:rsidRPr="00544831">
        <w:t>n</w:t>
      </w:r>
      <w:r w:rsidRPr="00544831">
        <w:t>tactic, morphosyntactic, lexical and stylistic errors were captured by 15 tags. Stylist</w:t>
      </w:r>
      <w:r w:rsidRPr="00544831">
        <w:t>i</w:t>
      </w:r>
      <w:r w:rsidRPr="00544831">
        <w:t>cally marked expressions could be assigned additional tags at both levels.</w:t>
      </w:r>
      <w:r w:rsidRPr="00544831">
        <w:rPr>
          <w:rStyle w:val="Znakypropoznmkupodarou"/>
        </w:rPr>
        <w:footnoteReference w:id="4"/>
      </w:r>
      <w:r w:rsidRPr="00544831">
        <w:t xml:space="preserve"> The results of inter-annotator agreement for the domain categories (</w:t>
      </w:r>
      <w:r w:rsidRPr="00544831">
        <w:rPr>
          <w:i/>
          <w:iCs/>
        </w:rPr>
        <w:t>incor</w:t>
      </w:r>
      <w:r w:rsidRPr="00544831">
        <w:t xml:space="preserve">, </w:t>
      </w:r>
      <w:r w:rsidRPr="00544831">
        <w:rPr>
          <w:i/>
          <w:iCs/>
        </w:rPr>
        <w:t>wbd</w:t>
      </w:r>
      <w:r w:rsidRPr="00544831">
        <w:t xml:space="preserve">, </w:t>
      </w:r>
      <w:r w:rsidRPr="00544831">
        <w:rPr>
          <w:i/>
          <w:iCs/>
        </w:rPr>
        <w:t>fw</w:t>
      </w:r>
      <w:r w:rsidRPr="00544831">
        <w:t xml:space="preserve"> and </w:t>
      </w:r>
      <w:r w:rsidRPr="00544831">
        <w:rPr>
          <w:i/>
          <w:iCs/>
        </w:rPr>
        <w:t>styl</w:t>
      </w:r>
      <w:r w:rsidRPr="00544831">
        <w:t>)</w:t>
      </w:r>
      <w:r w:rsidRPr="00544831">
        <w:rPr>
          <w:rStyle w:val="Znakypropoznmkupodarou"/>
        </w:rPr>
        <w:footnoteReference w:id="5"/>
      </w:r>
      <w:r w:rsidRPr="00544831">
        <w:t xml:space="preserve"> were summed up, without distinguishing the particular error subtypes. </w:t>
      </w:r>
    </w:p>
    <w:p w:rsidR="00F5593B" w:rsidRPr="00544831" w:rsidRDefault="00F5593B" w:rsidP="00F6482B">
      <w:pPr>
        <w:pStyle w:val="Nadpis3"/>
        <w:rPr>
          <w:lang w:val="en-GB"/>
        </w:rPr>
      </w:pPr>
      <w:r w:rsidRPr="00544831">
        <w:rPr>
          <w:lang w:val="en-GB"/>
        </w:rPr>
        <w:t>Results</w:t>
      </w:r>
    </w:p>
    <w:p w:rsidR="00F5593B" w:rsidRPr="00544831" w:rsidRDefault="00F5593B" w:rsidP="0062534C">
      <w:pPr>
        <w:pStyle w:val="NormalFirst"/>
        <w:rPr>
          <w:shd w:val="clear" w:color="auto" w:fill="FFFF00"/>
        </w:rPr>
      </w:pPr>
      <w:r w:rsidRPr="00544831">
        <w:t>Table 2 below summarizes the distribution of selected error tags. The column “</w:t>
      </w:r>
      <w:r w:rsidRPr="00544831">
        <w:rPr>
          <w:iCs/>
        </w:rPr>
        <w:t>Only A”</w:t>
      </w:r>
      <w:r w:rsidRPr="00544831">
        <w:rPr>
          <w:i/>
          <w:iCs/>
        </w:rPr>
        <w:t xml:space="preserve"> </w:t>
      </w:r>
      <w:r w:rsidRPr="00544831">
        <w:t>shows counts for each tag used by annotators in group A but not by those in group B. Sim</w:t>
      </w:r>
      <w:r w:rsidRPr="00544831">
        <w:t>i</w:t>
      </w:r>
      <w:r w:rsidRPr="00544831">
        <w:t>larly for the next column. The following column shows cases when both groups agreed. The last column gives the agreement measure κ.</w:t>
      </w:r>
    </w:p>
    <w:p w:rsidR="00F5593B" w:rsidRPr="00544831" w:rsidRDefault="00F5593B" w:rsidP="00EB46C0">
      <w:pPr>
        <w:pStyle w:val="TableCaption"/>
        <w:jc w:val="center"/>
        <w:rPr>
          <w:b/>
          <w:bCs/>
        </w:rPr>
      </w:pPr>
      <w:r w:rsidRPr="00544831">
        <w:rPr>
          <w:b/>
          <w:bCs/>
        </w:rPr>
        <w:t xml:space="preserve">Table 2. </w:t>
      </w:r>
      <w:r w:rsidRPr="00544831">
        <w:t>Inter-annotator agreement on selected tags</w:t>
      </w:r>
    </w:p>
    <w:tbl>
      <w:tblPr>
        <w:tblW w:w="9054" w:type="dxa"/>
        <w:tblInd w:w="108" w:type="dxa"/>
        <w:tblLayout w:type="fixed"/>
        <w:tblLook w:val="0000"/>
      </w:tblPr>
      <w:tblGrid>
        <w:gridCol w:w="1314"/>
        <w:gridCol w:w="4230"/>
        <w:gridCol w:w="900"/>
        <w:gridCol w:w="900"/>
        <w:gridCol w:w="900"/>
        <w:gridCol w:w="810"/>
      </w:tblGrid>
      <w:tr w:rsidR="00DA4CBD" w:rsidRPr="00544831" w:rsidTr="00DA4CBD">
        <w:tc>
          <w:tcPr>
            <w:tcW w:w="1314" w:type="dxa"/>
            <w:tcBorders>
              <w:top w:val="single" w:sz="8" w:space="0" w:color="000000"/>
              <w:left w:val="single" w:sz="8" w:space="0" w:color="000000"/>
              <w:bottom w:val="double" w:sz="4" w:space="0" w:color="auto"/>
              <w:right w:val="double" w:sz="4" w:space="0" w:color="auto"/>
            </w:tcBorders>
            <w:tcMar>
              <w:left w:w="72" w:type="dxa"/>
              <w:right w:w="72" w:type="dxa"/>
            </w:tcMar>
          </w:tcPr>
          <w:p w:rsidR="00F5593B" w:rsidRPr="00544831" w:rsidRDefault="00F5593B" w:rsidP="009A0640">
            <w:pPr>
              <w:snapToGrid w:val="0"/>
              <w:spacing w:line="317" w:lineRule="exact"/>
              <w:jc w:val="left"/>
              <w:rPr>
                <w:b/>
                <w:bCs/>
                <w:lang w:val="en-GB"/>
              </w:rPr>
            </w:pPr>
            <w:r w:rsidRPr="00544831">
              <w:rPr>
                <w:b/>
                <w:bCs/>
                <w:lang w:val="en-GB"/>
              </w:rPr>
              <w:t>Tag</w:t>
            </w:r>
          </w:p>
        </w:tc>
        <w:tc>
          <w:tcPr>
            <w:tcW w:w="4230" w:type="dxa"/>
            <w:tcBorders>
              <w:top w:val="single" w:sz="8" w:space="0" w:color="000000"/>
              <w:left w:val="double" w:sz="4" w:space="0" w:color="auto"/>
              <w:bottom w:val="double" w:sz="4" w:space="0" w:color="auto"/>
            </w:tcBorders>
            <w:tcMar>
              <w:left w:w="72" w:type="dxa"/>
              <w:right w:w="72" w:type="dxa"/>
            </w:tcMar>
          </w:tcPr>
          <w:p w:rsidR="00F5593B" w:rsidRPr="00544831" w:rsidRDefault="00F5593B">
            <w:pPr>
              <w:snapToGrid w:val="0"/>
              <w:spacing w:line="317" w:lineRule="exact"/>
              <w:rPr>
                <w:b/>
                <w:bCs/>
                <w:lang w:val="en-GB"/>
              </w:rPr>
            </w:pPr>
            <w:r w:rsidRPr="00544831">
              <w:rPr>
                <w:b/>
                <w:bCs/>
                <w:lang w:val="en-GB"/>
              </w:rPr>
              <w:t>Type of error</w:t>
            </w:r>
          </w:p>
        </w:tc>
        <w:tc>
          <w:tcPr>
            <w:tcW w:w="900" w:type="dxa"/>
            <w:tcBorders>
              <w:top w:val="single" w:sz="8" w:space="0" w:color="000000"/>
              <w:left w:val="single" w:sz="8" w:space="0" w:color="000000"/>
              <w:bottom w:val="double" w:sz="4" w:space="0" w:color="auto"/>
            </w:tcBorders>
            <w:tcMar>
              <w:left w:w="72" w:type="dxa"/>
              <w:right w:w="72" w:type="dxa"/>
            </w:tcMar>
          </w:tcPr>
          <w:p w:rsidR="00F5593B" w:rsidRPr="00544831" w:rsidRDefault="00F5593B">
            <w:pPr>
              <w:snapToGrid w:val="0"/>
              <w:spacing w:line="317" w:lineRule="exact"/>
              <w:jc w:val="center"/>
              <w:rPr>
                <w:b/>
                <w:bCs/>
                <w:lang w:val="en-GB"/>
              </w:rPr>
            </w:pPr>
            <w:r w:rsidRPr="00544831">
              <w:rPr>
                <w:b/>
                <w:bCs/>
                <w:lang w:val="en-GB"/>
              </w:rPr>
              <w:t>Only A</w:t>
            </w:r>
          </w:p>
        </w:tc>
        <w:tc>
          <w:tcPr>
            <w:tcW w:w="900" w:type="dxa"/>
            <w:tcBorders>
              <w:top w:val="single" w:sz="8" w:space="0" w:color="000000"/>
              <w:left w:val="single" w:sz="8" w:space="0" w:color="000000"/>
              <w:bottom w:val="double" w:sz="4" w:space="0" w:color="auto"/>
            </w:tcBorders>
            <w:tcMar>
              <w:left w:w="72" w:type="dxa"/>
              <w:right w:w="72" w:type="dxa"/>
            </w:tcMar>
          </w:tcPr>
          <w:p w:rsidR="00F5593B" w:rsidRPr="00544831" w:rsidRDefault="00F5593B">
            <w:pPr>
              <w:snapToGrid w:val="0"/>
              <w:spacing w:line="317" w:lineRule="exact"/>
              <w:jc w:val="center"/>
              <w:rPr>
                <w:b/>
                <w:bCs/>
                <w:lang w:val="en-GB"/>
              </w:rPr>
            </w:pPr>
            <w:r w:rsidRPr="00544831">
              <w:rPr>
                <w:b/>
                <w:bCs/>
                <w:lang w:val="en-GB"/>
              </w:rPr>
              <w:t>Only B</w:t>
            </w:r>
          </w:p>
        </w:tc>
        <w:tc>
          <w:tcPr>
            <w:tcW w:w="900" w:type="dxa"/>
            <w:tcBorders>
              <w:top w:val="single" w:sz="8" w:space="0" w:color="000000"/>
              <w:left w:val="single" w:sz="8" w:space="0" w:color="000000"/>
              <w:bottom w:val="double" w:sz="4" w:space="0" w:color="auto"/>
            </w:tcBorders>
            <w:tcMar>
              <w:left w:w="72" w:type="dxa"/>
              <w:right w:w="72" w:type="dxa"/>
            </w:tcMar>
          </w:tcPr>
          <w:p w:rsidR="00F5593B" w:rsidRPr="00544831" w:rsidRDefault="00F5593B">
            <w:pPr>
              <w:snapToGrid w:val="0"/>
              <w:spacing w:line="317" w:lineRule="exact"/>
              <w:jc w:val="center"/>
              <w:rPr>
                <w:b/>
                <w:bCs/>
                <w:lang w:val="en-GB"/>
              </w:rPr>
            </w:pPr>
            <w:r w:rsidRPr="00544831">
              <w:rPr>
                <w:b/>
                <w:bCs/>
                <w:lang w:val="en-GB"/>
              </w:rPr>
              <w:t>A &amp; B</w:t>
            </w:r>
          </w:p>
        </w:tc>
        <w:tc>
          <w:tcPr>
            <w:tcW w:w="810" w:type="dxa"/>
            <w:tcBorders>
              <w:top w:val="single" w:sz="8" w:space="0" w:color="000000"/>
              <w:left w:val="single" w:sz="8" w:space="0" w:color="000000"/>
              <w:bottom w:val="double" w:sz="4" w:space="0" w:color="auto"/>
              <w:right w:val="single" w:sz="8" w:space="0" w:color="000000"/>
            </w:tcBorders>
            <w:tcMar>
              <w:left w:w="72" w:type="dxa"/>
              <w:right w:w="72" w:type="dxa"/>
            </w:tcMar>
          </w:tcPr>
          <w:p w:rsidR="00F5593B" w:rsidRPr="00544831" w:rsidRDefault="00F5593B">
            <w:pPr>
              <w:snapToGrid w:val="0"/>
              <w:spacing w:line="317" w:lineRule="exact"/>
              <w:jc w:val="center"/>
              <w:rPr>
                <w:b/>
                <w:bCs/>
                <w:i/>
                <w:lang w:val="en-GB"/>
              </w:rPr>
            </w:pPr>
            <w:r w:rsidRPr="00544831">
              <w:rPr>
                <w:szCs w:val="28"/>
                <w:lang w:val="en-GB"/>
              </w:rPr>
              <w:t>κ</w:t>
            </w:r>
          </w:p>
        </w:tc>
      </w:tr>
      <w:tr w:rsidR="00DA4CBD" w:rsidRPr="00544831" w:rsidTr="00DA4CBD">
        <w:tc>
          <w:tcPr>
            <w:tcW w:w="1314" w:type="dxa"/>
            <w:tcBorders>
              <w:top w:val="double" w:sz="4" w:space="0" w:color="auto"/>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inco</w:t>
            </w:r>
            <w:r w:rsidRPr="00544831">
              <w:rPr>
                <w:b/>
                <w:bCs/>
                <w:i/>
                <w:lang w:val="en-GB"/>
              </w:rPr>
              <w:t>r</w:t>
            </w:r>
            <w:r w:rsidRPr="00544831">
              <w:rPr>
                <w:b/>
                <w:bCs/>
                <w:i/>
                <w:lang w:val="en-GB"/>
              </w:rPr>
              <w:t>Sum</w:t>
            </w:r>
          </w:p>
        </w:tc>
        <w:tc>
          <w:tcPr>
            <w:tcW w:w="4230" w:type="dxa"/>
            <w:tcBorders>
              <w:top w:val="double" w:sz="4" w:space="0" w:color="auto"/>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i/>
                <w:lang w:val="en-GB"/>
              </w:rPr>
              <w:t>incorStem+incorInfl</w:t>
            </w:r>
          </w:p>
        </w:tc>
        <w:tc>
          <w:tcPr>
            <w:tcW w:w="900" w:type="dxa"/>
            <w:tcBorders>
              <w:top w:val="double" w:sz="4" w:space="0" w:color="auto"/>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168</w:t>
            </w:r>
          </w:p>
        </w:tc>
        <w:tc>
          <w:tcPr>
            <w:tcW w:w="900" w:type="dxa"/>
            <w:tcBorders>
              <w:top w:val="double" w:sz="4" w:space="0" w:color="auto"/>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130</w:t>
            </w:r>
          </w:p>
        </w:tc>
        <w:tc>
          <w:tcPr>
            <w:tcW w:w="900" w:type="dxa"/>
            <w:tcBorders>
              <w:top w:val="double" w:sz="4" w:space="0" w:color="auto"/>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894</w:t>
            </w:r>
          </w:p>
        </w:tc>
        <w:tc>
          <w:tcPr>
            <w:tcW w:w="810" w:type="dxa"/>
            <w:tcBorders>
              <w:top w:val="double" w:sz="4" w:space="0" w:color="auto"/>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0.84</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inco</w:t>
            </w:r>
            <w:r w:rsidRPr="00544831">
              <w:rPr>
                <w:b/>
                <w:bCs/>
                <w:i/>
                <w:lang w:val="en-GB"/>
              </w:rPr>
              <w:t>r</w:t>
            </w:r>
            <w:r w:rsidRPr="00544831">
              <w:rPr>
                <w:b/>
                <w:bCs/>
                <w:i/>
                <w:lang w:val="en-GB"/>
              </w:rPr>
              <w:t>Stem</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Incorrect stem</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167</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165</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559</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0.61</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i</w:t>
            </w:r>
            <w:r w:rsidRPr="00544831">
              <w:rPr>
                <w:b/>
                <w:bCs/>
                <w:i/>
                <w:lang w:val="en-GB"/>
              </w:rPr>
              <w:t>n</w:t>
            </w:r>
            <w:r w:rsidRPr="00544831">
              <w:rPr>
                <w:b/>
                <w:bCs/>
                <w:i/>
                <w:lang w:val="en-GB"/>
              </w:rPr>
              <w:t>corInfl</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Incorrect inflection</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173</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130</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250</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0.75</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wbdSum</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Incorrect word boundary</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14</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21</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45</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0.72</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fwSum</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i/>
                <w:lang w:val="en-GB"/>
              </w:rPr>
              <w:t>fw+fwFab+fwNc</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25</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17</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18</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0.46</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fw</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“Non-Czech” expression</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4</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6</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0.17</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fwFab</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Author’ coinage</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23</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13</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3</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0.14</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lastRenderedPageBreak/>
              <w:t>fwNc</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Foreign/unidentified form</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10</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9</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3</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0.24</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lang w:val="en-GB"/>
              </w:rPr>
            </w:pPr>
            <w:r w:rsidRPr="00544831">
              <w:rPr>
                <w:b/>
                <w:bCs/>
                <w:i/>
                <w:lang w:val="en-GB"/>
              </w:rPr>
              <w:t xml:space="preserve">stylColl </w:t>
            </w:r>
            <w:r w:rsidRPr="00544831">
              <w:rPr>
                <w:b/>
                <w:bCs/>
                <w:lang w:val="en-GB"/>
              </w:rPr>
              <w:t>L1</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Colloquial style at L1</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10</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2</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2</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0.25</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agr</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Agreement violation</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82</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99</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110</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0.54</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dep</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Errors in expressing syntactic depen</w:t>
            </w:r>
            <w:r w:rsidRPr="00544831">
              <w:rPr>
                <w:lang w:val="en-GB"/>
              </w:rPr>
              <w:t>d</w:t>
            </w:r>
            <w:r w:rsidRPr="00544831">
              <w:rPr>
                <w:lang w:val="en-GB"/>
              </w:rPr>
              <w:t>ency</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99</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118</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87</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0.43</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neg</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Incorrectly expressed neg</w:t>
            </w:r>
            <w:r w:rsidRPr="00544831">
              <w:rPr>
                <w:lang w:val="en-GB"/>
              </w:rPr>
              <w:t>a</w:t>
            </w:r>
            <w:r w:rsidRPr="00544831">
              <w:rPr>
                <w:lang w:val="en-GB"/>
              </w:rPr>
              <w:t>tion</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11</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9</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9</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0.47</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lang w:val="en-GB"/>
              </w:rPr>
            </w:pPr>
            <w:r w:rsidRPr="00544831">
              <w:rPr>
                <w:b/>
                <w:bCs/>
                <w:i/>
                <w:lang w:val="en-GB"/>
              </w:rPr>
              <w:t xml:space="preserve">stylColl </w:t>
            </w:r>
            <w:r w:rsidRPr="00544831">
              <w:rPr>
                <w:b/>
                <w:bCs/>
                <w:lang w:val="en-GB"/>
              </w:rPr>
              <w:t>L2</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Colloquial style at L2</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14</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14</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10</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0.42</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lex</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Lexical or phraseology error</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107</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131</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74</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0.37</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rflx</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Incorrect reflexive expression</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6</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11</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3</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0.26</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use</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 xml:space="preserve">Improper use of tense, aspect etc. </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60</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74</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19</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0.21</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vbx</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Ill-formed complex verb forms</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20</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9</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3</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0.17</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ref</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Incorrect pronominal refe</w:t>
            </w:r>
            <w:r w:rsidRPr="00544831">
              <w:rPr>
                <w:lang w:val="en-GB"/>
              </w:rPr>
              <w:t>r</w:t>
            </w:r>
            <w:r w:rsidRPr="00544831">
              <w:rPr>
                <w:lang w:val="en-GB"/>
              </w:rPr>
              <w:t>ences</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14</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17</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3</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0.16</w:t>
            </w:r>
          </w:p>
        </w:tc>
      </w:tr>
      <w:tr w:rsidR="00DA4CBD" w:rsidRPr="00544831" w:rsidTr="00DA4CBD">
        <w:tc>
          <w:tcPr>
            <w:tcW w:w="1314" w:type="dxa"/>
            <w:tcBorders>
              <w:top w:val="single" w:sz="8" w:space="0" w:color="000000"/>
              <w:left w:val="single" w:sz="8" w:space="0" w:color="000000"/>
              <w:bottom w:val="single" w:sz="8" w:space="0" w:color="000000"/>
              <w:right w:val="double" w:sz="4" w:space="0" w:color="auto"/>
            </w:tcBorders>
            <w:tcMar>
              <w:left w:w="72" w:type="dxa"/>
              <w:right w:w="72" w:type="dxa"/>
            </w:tcMar>
          </w:tcPr>
          <w:p w:rsidR="00F5593B" w:rsidRPr="00544831" w:rsidRDefault="00F5593B">
            <w:pPr>
              <w:snapToGrid w:val="0"/>
              <w:spacing w:line="317" w:lineRule="exact"/>
              <w:rPr>
                <w:b/>
                <w:bCs/>
                <w:i/>
                <w:lang w:val="en-GB"/>
              </w:rPr>
            </w:pPr>
            <w:r w:rsidRPr="00544831">
              <w:rPr>
                <w:b/>
                <w:bCs/>
                <w:i/>
                <w:lang w:val="en-GB"/>
              </w:rPr>
              <w:t>sec</w:t>
            </w:r>
          </w:p>
        </w:tc>
        <w:tc>
          <w:tcPr>
            <w:tcW w:w="4230" w:type="dxa"/>
            <w:tcBorders>
              <w:top w:val="single" w:sz="8" w:space="0" w:color="000000"/>
              <w:left w:val="double" w:sz="4" w:space="0" w:color="auto"/>
              <w:bottom w:val="single" w:sz="8" w:space="0" w:color="000000"/>
            </w:tcBorders>
            <w:tcMar>
              <w:left w:w="72" w:type="dxa"/>
              <w:right w:w="72" w:type="dxa"/>
            </w:tcMar>
          </w:tcPr>
          <w:p w:rsidR="00F5593B" w:rsidRPr="00544831" w:rsidRDefault="00F5593B">
            <w:pPr>
              <w:snapToGrid w:val="0"/>
              <w:spacing w:line="317" w:lineRule="exact"/>
              <w:rPr>
                <w:lang w:val="en-GB"/>
              </w:rPr>
            </w:pPr>
            <w:r w:rsidRPr="00544831">
              <w:rPr>
                <w:lang w:val="en-GB"/>
              </w:rPr>
              <w:t>Secondary (consequent) error</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45</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18</w:t>
            </w:r>
          </w:p>
        </w:tc>
        <w:tc>
          <w:tcPr>
            <w:tcW w:w="900" w:type="dxa"/>
            <w:tcBorders>
              <w:top w:val="single" w:sz="8" w:space="0" w:color="000000"/>
              <w:left w:val="single" w:sz="8" w:space="0" w:color="000000"/>
              <w:bottom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4</w:t>
            </w:r>
          </w:p>
        </w:tc>
        <w:tc>
          <w:tcPr>
            <w:tcW w:w="810" w:type="dxa"/>
            <w:tcBorders>
              <w:top w:val="single" w:sz="8" w:space="0" w:color="000000"/>
              <w:left w:val="single" w:sz="8" w:space="0" w:color="000000"/>
              <w:bottom w:val="single" w:sz="8" w:space="0" w:color="000000"/>
              <w:right w:val="single" w:sz="8" w:space="0" w:color="000000"/>
            </w:tcBorders>
            <w:tcMar>
              <w:left w:w="72" w:type="dxa"/>
              <w:right w:w="72" w:type="dxa"/>
            </w:tcMar>
          </w:tcPr>
          <w:p w:rsidR="00F5593B" w:rsidRPr="00544831" w:rsidRDefault="00F5593B">
            <w:pPr>
              <w:snapToGrid w:val="0"/>
              <w:spacing w:line="317" w:lineRule="exact"/>
              <w:jc w:val="right"/>
              <w:rPr>
                <w:lang w:val="en-GB"/>
              </w:rPr>
            </w:pPr>
            <w:r w:rsidRPr="00544831">
              <w:rPr>
                <w:lang w:val="en-GB"/>
              </w:rPr>
              <w:t>0.11</w:t>
            </w:r>
          </w:p>
        </w:tc>
      </w:tr>
    </w:tbl>
    <w:p w:rsidR="00F5593B" w:rsidRPr="00544831" w:rsidRDefault="00F5593B">
      <w:pPr>
        <w:spacing w:line="317" w:lineRule="exact"/>
        <w:rPr>
          <w:lang w:val="en-GB"/>
        </w:rPr>
      </w:pPr>
    </w:p>
    <w:p w:rsidR="00F5593B" w:rsidRPr="00544831" w:rsidRDefault="00F5593B">
      <w:pPr>
        <w:spacing w:line="317" w:lineRule="exact"/>
        <w:rPr>
          <w:i/>
          <w:iCs/>
          <w:color w:val="444444"/>
          <w:szCs w:val="28"/>
          <w:lang w:val="en-GB"/>
        </w:rPr>
      </w:pPr>
    </w:p>
    <w:p w:rsidR="00F5593B" w:rsidRPr="00544831" w:rsidRDefault="00F5593B" w:rsidP="00A33100">
      <w:pPr>
        <w:pStyle w:val="NormalFirst"/>
      </w:pPr>
      <w:r w:rsidRPr="00544831">
        <w:t xml:space="preserve">The table shows that on L1 the annotators tend to agree in the domain categories </w:t>
      </w:r>
      <w:r w:rsidRPr="00544831">
        <w:rPr>
          <w:i/>
          <w:iCs/>
        </w:rPr>
        <w:t>incorSum</w:t>
      </w:r>
      <w:r w:rsidRPr="00544831">
        <w:t xml:space="preserve">, </w:t>
      </w:r>
      <w:r w:rsidRPr="00544831">
        <w:rPr>
          <w:i/>
          <w:iCs/>
        </w:rPr>
        <w:t>wbdSum</w:t>
      </w:r>
      <w:r w:rsidRPr="00544831">
        <w:t xml:space="preserve"> and </w:t>
      </w:r>
      <w:r w:rsidRPr="00544831">
        <w:rPr>
          <w:i/>
          <w:iCs/>
        </w:rPr>
        <w:t>fwSum</w:t>
      </w:r>
      <w:r w:rsidRPr="00544831">
        <w:t xml:space="preserve">, i.e., for </w:t>
      </w:r>
      <w:r w:rsidR="00505038" w:rsidRPr="00544831">
        <w:t xml:space="preserve">incorrect </w:t>
      </w:r>
      <w:r w:rsidRPr="00544831">
        <w:t xml:space="preserve">morphology, </w:t>
      </w:r>
      <w:r w:rsidR="00505038" w:rsidRPr="00544831">
        <w:t xml:space="preserve">for improper word boundaries </w:t>
      </w:r>
      <w:r w:rsidRPr="00544831">
        <w:t xml:space="preserve">and </w:t>
      </w:r>
      <w:r w:rsidR="00505038" w:rsidRPr="00544831">
        <w:t xml:space="preserve">for </w:t>
      </w:r>
      <w:r w:rsidR="00505038" w:rsidRPr="00544831">
        <w:rPr>
          <w:iCs/>
        </w:rPr>
        <w:t>“non-Czech” expressions in general</w:t>
      </w:r>
      <w:r w:rsidR="00505038" w:rsidRPr="00544831">
        <w:t xml:space="preserve"> </w:t>
      </w:r>
      <w:r w:rsidRPr="00544831">
        <w:t>(κ &gt; 0.8, κ &gt; 0.6, and κ &gt; 0.4, respectively). IAA was lower (κ &lt; 0.4) for categories with a fuzzy interpretation, where a target hypothesis is diffi</w:t>
      </w:r>
      <w:r w:rsidR="001C0E09" w:rsidRPr="00544831">
        <w:t>cult to establish, such as subcat</w:t>
      </w:r>
      <w:r w:rsidR="001C0E09" w:rsidRPr="00544831">
        <w:t>e</w:t>
      </w:r>
      <w:r w:rsidR="001C0E09" w:rsidRPr="00544831">
        <w:t xml:space="preserve">gories of </w:t>
      </w:r>
      <w:r w:rsidR="00EB46C0" w:rsidRPr="00544831">
        <w:rPr>
          <w:i/>
          <w:iCs/>
        </w:rPr>
        <w:t>fw</w:t>
      </w:r>
      <w:r w:rsidR="00EB46C0" w:rsidRPr="00544831">
        <w:rPr>
          <w:iCs/>
        </w:rPr>
        <w:t>,</w:t>
      </w:r>
      <w:r w:rsidRPr="00544831">
        <w:rPr>
          <w:i/>
          <w:iCs/>
        </w:rPr>
        <w:t xml:space="preserve"> </w:t>
      </w:r>
      <w:r w:rsidRPr="00544831">
        <w:t>used to tag attempts to coin a new Czech lexe</w:t>
      </w:r>
      <w:r w:rsidR="009A0640" w:rsidRPr="00544831">
        <w:t>me (</w:t>
      </w:r>
      <w:r w:rsidRPr="00544831">
        <w:rPr>
          <w:i/>
          <w:iCs/>
        </w:rPr>
        <w:t>fwFab</w:t>
      </w:r>
      <w:r w:rsidR="009A0640" w:rsidRPr="00544831">
        <w:t>)</w:t>
      </w:r>
      <w:r w:rsidRPr="00544831">
        <w:t>, or fo</w:t>
      </w:r>
      <w:r w:rsidRPr="00544831">
        <w:t>r</w:t>
      </w:r>
      <w:r w:rsidRPr="00544831">
        <w:t>eign/</w:t>
      </w:r>
      <w:r w:rsidR="009A0640" w:rsidRPr="00544831">
        <w:t>unidentified strings of words (</w:t>
      </w:r>
      <w:r w:rsidRPr="00544831">
        <w:rPr>
          <w:i/>
          <w:iCs/>
        </w:rPr>
        <w:t>fwNc</w:t>
      </w:r>
      <w:r w:rsidR="009A0640" w:rsidRPr="00544831">
        <w:t>)</w:t>
      </w:r>
      <w:r w:rsidRPr="00544831">
        <w:t>. Even the choice between the two su</w:t>
      </w:r>
      <w:r w:rsidRPr="00544831">
        <w:t>b</w:t>
      </w:r>
      <w:r w:rsidRPr="00544831">
        <w:t>categories was problematic (accounting for 26% of the total number of cases where the two annotators differed in the use of these two tags). This is true esp</w:t>
      </w:r>
      <w:r w:rsidRPr="00544831">
        <w:t>e</w:t>
      </w:r>
      <w:r w:rsidRPr="00544831">
        <w:t>cially in cases where an annotator is not able identify the origin of the lexeme.</w:t>
      </w:r>
    </w:p>
    <w:p w:rsidR="00F5593B" w:rsidRPr="00544831" w:rsidRDefault="00F5593B" w:rsidP="00A33100">
      <w:pPr>
        <w:pStyle w:val="NormalRest"/>
      </w:pPr>
      <w:r w:rsidRPr="00544831">
        <w:t>On L2 the annotators agree (κ &gt; 0.4) in agreement errors (</w:t>
      </w:r>
      <w:r w:rsidRPr="00544831">
        <w:rPr>
          <w:i/>
          <w:iCs/>
        </w:rPr>
        <w:t>agr</w:t>
      </w:r>
      <w:r w:rsidRPr="00544831">
        <w:t>) and errors in expressing syntactic dependency (</w:t>
      </w:r>
      <w:r w:rsidRPr="00544831">
        <w:rPr>
          <w:i/>
          <w:iCs/>
        </w:rPr>
        <w:t>dep</w:t>
      </w:r>
      <w:r w:rsidRPr="00544831">
        <w:t>), and also in the well-defined category of errors in negation (</w:t>
      </w:r>
      <w:r w:rsidRPr="00544831">
        <w:rPr>
          <w:i/>
          <w:iCs/>
        </w:rPr>
        <w:t>neg</w:t>
      </w:r>
      <w:r w:rsidRPr="00544831">
        <w:t>). However, pronominal references (</w:t>
      </w:r>
      <w:r w:rsidRPr="00544831">
        <w:rPr>
          <w:i/>
          <w:iCs/>
        </w:rPr>
        <w:t>ref</w:t>
      </w:r>
      <w:r w:rsidRPr="00544831">
        <w:t>), secondary (consequent) errors (</w:t>
      </w:r>
      <w:r w:rsidRPr="00544831">
        <w:rPr>
          <w:i/>
          <w:iCs/>
        </w:rPr>
        <w:t>sec</w:t>
      </w:r>
      <w:r w:rsidRPr="00544831">
        <w:t>) and surprisingly also analytical verb forms and co</w:t>
      </w:r>
      <w:r w:rsidRPr="00544831">
        <w:t>m</w:t>
      </w:r>
      <w:r w:rsidRPr="00544831">
        <w:t>plex predicates (</w:t>
      </w:r>
      <w:r w:rsidRPr="00544831">
        <w:rPr>
          <w:i/>
          <w:iCs/>
        </w:rPr>
        <w:t>vbx</w:t>
      </w:r>
      <w:r w:rsidRPr="00544831">
        <w:t>), show a very low level of IAA, even though they are ident</w:t>
      </w:r>
      <w:r w:rsidRPr="00544831">
        <w:t>i</w:t>
      </w:r>
      <w:r w:rsidRPr="00544831">
        <w:t xml:space="preserve">fiable by formal linguistic criteria. In all these three cases, the distribution of tags and the annotators’ feedback suggest that the annotation manual fails to provide enough guidance in distinguishing between the error types </w:t>
      </w:r>
      <w:r w:rsidRPr="00544831">
        <w:rPr>
          <w:i/>
          <w:iCs/>
        </w:rPr>
        <w:t>ref</w:t>
      </w:r>
      <w:r w:rsidRPr="00544831">
        <w:t xml:space="preserve"> vs. </w:t>
      </w:r>
      <w:r w:rsidRPr="00544831">
        <w:rPr>
          <w:i/>
          <w:iCs/>
        </w:rPr>
        <w:t>agr</w:t>
      </w:r>
      <w:r w:rsidRPr="00544831">
        <w:t xml:space="preserve"> and </w:t>
      </w:r>
      <w:r w:rsidRPr="00544831">
        <w:rPr>
          <w:i/>
          <w:iCs/>
        </w:rPr>
        <w:t>ref</w:t>
      </w:r>
      <w:r w:rsidRPr="00544831">
        <w:t xml:space="preserve"> vs. </w:t>
      </w:r>
      <w:r w:rsidRPr="00544831">
        <w:rPr>
          <w:i/>
          <w:iCs/>
        </w:rPr>
        <w:t xml:space="preserve">dep </w:t>
      </w:r>
      <w:r w:rsidRPr="00544831">
        <w:t>(in either case the disagreement represents 19% of all the inco</w:t>
      </w:r>
      <w:r w:rsidRPr="00544831">
        <w:t>n</w:t>
      </w:r>
      <w:r w:rsidRPr="00544831">
        <w:t xml:space="preserve">sistent uses of the tag </w:t>
      </w:r>
      <w:r w:rsidRPr="00544831">
        <w:rPr>
          <w:i/>
          <w:iCs/>
        </w:rPr>
        <w:t>ref</w:t>
      </w:r>
      <w:r w:rsidRPr="00544831">
        <w:t>), and at the same time does not specify the formal a</w:t>
      </w:r>
      <w:r w:rsidRPr="00544831">
        <w:t>s</w:t>
      </w:r>
      <w:r w:rsidRPr="00544831">
        <w:t>pect of using this tag. The use of tags for lexical and</w:t>
      </w:r>
      <w:r w:rsidR="00753612" w:rsidRPr="00544831">
        <w:t xml:space="preserve"> usage</w:t>
      </w:r>
      <w:r w:rsidRPr="00544831">
        <w:t xml:space="preserve"> errors is highly d</w:t>
      </w:r>
      <w:r w:rsidRPr="00544831">
        <w:t>e</w:t>
      </w:r>
      <w:r w:rsidRPr="00544831">
        <w:t>pendent on the annotator’s judgment, and the results are low as e</w:t>
      </w:r>
      <w:r w:rsidRPr="00544831">
        <w:t>x</w:t>
      </w:r>
      <w:r w:rsidRPr="00544831">
        <w:t>pected.</w:t>
      </w:r>
    </w:p>
    <w:p w:rsidR="00F5593B" w:rsidRPr="00544831" w:rsidRDefault="00F5593B" w:rsidP="00F6482B">
      <w:pPr>
        <w:pStyle w:val="Nadpis2"/>
        <w:rPr>
          <w:lang w:val="en-GB"/>
        </w:rPr>
      </w:pPr>
      <w:r w:rsidRPr="00544831">
        <w:rPr>
          <w:lang w:val="en-GB"/>
        </w:rPr>
        <w:t>Error tags depend on emendation</w:t>
      </w:r>
    </w:p>
    <w:p w:rsidR="00F5593B" w:rsidRPr="00544831" w:rsidRDefault="00F5593B" w:rsidP="00A33100">
      <w:pPr>
        <w:pStyle w:val="NormalFirst"/>
      </w:pPr>
      <w:r w:rsidRPr="00544831">
        <w:t>Analysis of the tagged data shows that the disagreement in using error tags is not necessarily caused by an annotator’s fault, but could rather be d</w:t>
      </w:r>
      <w:r w:rsidRPr="00544831">
        <w:t>e</w:t>
      </w:r>
      <w:r w:rsidRPr="00544831">
        <w:t>pendent on the choice of the emended form, both on the current and the preceding level. For e</w:t>
      </w:r>
      <w:r w:rsidRPr="00544831">
        <w:t>x</w:t>
      </w:r>
      <w:r w:rsidRPr="00544831">
        <w:lastRenderedPageBreak/>
        <w:t>ample, from the 181 cases of diffe</w:t>
      </w:r>
      <w:r w:rsidRPr="00544831">
        <w:t>r</w:t>
      </w:r>
      <w:r w:rsidRPr="00544831">
        <w:t xml:space="preserve">ent use of the tag </w:t>
      </w:r>
      <w:r w:rsidRPr="00544831">
        <w:rPr>
          <w:i/>
        </w:rPr>
        <w:t>agr</w:t>
      </w:r>
      <w:r w:rsidRPr="00544831">
        <w:t>, 70 cases (39%) have a different L2 emendation. See (2) for an example.</w:t>
      </w:r>
    </w:p>
    <w:p w:rsidR="00F5593B" w:rsidRPr="00544831" w:rsidRDefault="00F5593B">
      <w:pPr>
        <w:spacing w:line="317" w:lineRule="exact"/>
        <w:rPr>
          <w:i/>
          <w:iCs/>
          <w:color w:val="444444"/>
          <w:szCs w:val="28"/>
          <w:lang w:val="en-GB"/>
        </w:rPr>
      </w:pPr>
    </w:p>
    <w:p w:rsidR="00F5593B" w:rsidRPr="00544831" w:rsidRDefault="00F5593B">
      <w:pPr>
        <w:spacing w:line="317" w:lineRule="exact"/>
        <w:rPr>
          <w:i/>
          <w:iCs/>
          <w:lang w:val="en-GB"/>
        </w:rPr>
      </w:pPr>
      <w:r w:rsidRPr="00544831">
        <w:rPr>
          <w:lang w:val="en-GB"/>
        </w:rPr>
        <w:t>(2)</w:t>
      </w:r>
      <w:r w:rsidRPr="00544831">
        <w:rPr>
          <w:lang w:val="en-GB"/>
        </w:rPr>
        <w:tab/>
      </w:r>
      <w:r w:rsidRPr="00544831">
        <w:rPr>
          <w:lang w:val="en-GB"/>
        </w:rPr>
        <w:tab/>
        <w:t xml:space="preserve">R0: </w:t>
      </w:r>
      <w:r w:rsidRPr="00544831">
        <w:rPr>
          <w:lang w:val="en-GB"/>
        </w:rPr>
        <w:tab/>
      </w:r>
      <w:r w:rsidRPr="00544831">
        <w:rPr>
          <w:lang w:val="en-GB"/>
        </w:rPr>
        <w:tab/>
      </w:r>
      <w:r w:rsidRPr="00544831">
        <w:rPr>
          <w:lang w:val="en-GB"/>
        </w:rPr>
        <w:tab/>
      </w:r>
      <w:r w:rsidRPr="00544831">
        <w:rPr>
          <w:i/>
          <w:iCs/>
          <w:lang w:val="en-GB"/>
        </w:rPr>
        <w:t>a kdyz stratil manzel</w:t>
      </w:r>
    </w:p>
    <w:p w:rsidR="00F5593B" w:rsidRPr="00544831" w:rsidRDefault="00F5593B">
      <w:pPr>
        <w:spacing w:line="317" w:lineRule="exact"/>
        <w:rPr>
          <w:i/>
          <w:iCs/>
          <w:vertAlign w:val="subscript"/>
          <w:lang w:val="en-GB"/>
        </w:rPr>
      </w:pPr>
      <w:r w:rsidRPr="00544831">
        <w:rPr>
          <w:lang w:val="en-GB"/>
        </w:rPr>
        <w:tab/>
      </w:r>
      <w:r w:rsidRPr="00544831">
        <w:rPr>
          <w:lang w:val="en-GB"/>
        </w:rPr>
        <w:tab/>
        <w:t>R2:</w:t>
      </w:r>
      <w:r w:rsidRPr="00544831">
        <w:rPr>
          <w:lang w:val="en-GB"/>
        </w:rPr>
        <w:tab/>
        <w:t>annotator A</w:t>
      </w:r>
      <w:r w:rsidRPr="00544831">
        <w:rPr>
          <w:lang w:val="en-GB"/>
        </w:rPr>
        <w:tab/>
      </w:r>
      <w:r w:rsidRPr="00544831">
        <w:rPr>
          <w:i/>
          <w:iCs/>
          <w:lang w:val="en-GB"/>
        </w:rPr>
        <w:t>a když ztratí</w:t>
      </w:r>
      <w:r w:rsidRPr="00544831">
        <w:rPr>
          <w:i/>
          <w:iCs/>
          <w:vertAlign w:val="subscript"/>
          <w:lang w:val="en-GB"/>
        </w:rPr>
        <w:t>agr</w:t>
      </w:r>
      <w:r w:rsidRPr="00544831">
        <w:rPr>
          <w:i/>
          <w:iCs/>
          <w:lang w:val="en-GB"/>
        </w:rPr>
        <w:t xml:space="preserve"> manžela</w:t>
      </w:r>
      <w:r w:rsidRPr="00544831">
        <w:rPr>
          <w:i/>
          <w:iCs/>
          <w:vertAlign w:val="subscript"/>
          <w:lang w:val="en-GB"/>
        </w:rPr>
        <w:t>dep</w:t>
      </w:r>
    </w:p>
    <w:p w:rsidR="00F5593B" w:rsidRPr="00544831" w:rsidRDefault="00F5593B">
      <w:pPr>
        <w:spacing w:line="317" w:lineRule="exact"/>
        <w:rPr>
          <w:lang w:val="en-GB"/>
        </w:rPr>
      </w:pPr>
      <w:r w:rsidRPr="00544831">
        <w:rPr>
          <w:lang w:val="en-GB"/>
        </w:rPr>
        <w:tab/>
      </w:r>
      <w:r w:rsidRPr="00544831">
        <w:rPr>
          <w:lang w:val="en-GB"/>
        </w:rPr>
        <w:tab/>
      </w:r>
      <w:r w:rsidRPr="00544831">
        <w:rPr>
          <w:lang w:val="en-GB"/>
        </w:rPr>
        <w:tab/>
      </w:r>
      <w:r w:rsidRPr="00544831">
        <w:rPr>
          <w:lang w:val="en-GB"/>
        </w:rPr>
        <w:tab/>
      </w:r>
      <w:r w:rsidRPr="00544831">
        <w:rPr>
          <w:lang w:val="en-GB"/>
        </w:rPr>
        <w:tab/>
        <w:t>‘and when she loses her husband’</w:t>
      </w:r>
    </w:p>
    <w:p w:rsidR="00F5593B" w:rsidRPr="00544831" w:rsidRDefault="00F5593B" w:rsidP="00A33100">
      <w:pPr>
        <w:spacing w:line="317" w:lineRule="exact"/>
        <w:ind w:left="1440" w:firstLine="720"/>
        <w:rPr>
          <w:i/>
          <w:iCs/>
          <w:lang w:val="en-GB"/>
        </w:rPr>
      </w:pPr>
      <w:r w:rsidRPr="00544831">
        <w:rPr>
          <w:lang w:val="en-GB"/>
        </w:rPr>
        <w:t>annotator B</w:t>
      </w:r>
      <w:r w:rsidRPr="00544831">
        <w:rPr>
          <w:lang w:val="en-GB"/>
        </w:rPr>
        <w:tab/>
      </w:r>
      <w:r w:rsidRPr="00544831">
        <w:rPr>
          <w:i/>
          <w:iCs/>
          <w:lang w:val="en-GB"/>
        </w:rPr>
        <w:t>a když se ztratil manžel</w:t>
      </w:r>
    </w:p>
    <w:p w:rsidR="00F5593B" w:rsidRPr="00544831" w:rsidRDefault="00F5593B">
      <w:pPr>
        <w:spacing w:line="317" w:lineRule="exact"/>
        <w:ind w:left="1440"/>
        <w:rPr>
          <w:lang w:val="en-GB"/>
        </w:rPr>
      </w:pPr>
      <w:r w:rsidRPr="00544831">
        <w:rPr>
          <w:i/>
          <w:iCs/>
          <w:lang w:val="en-GB"/>
        </w:rPr>
        <w:tab/>
      </w:r>
      <w:r w:rsidRPr="00544831">
        <w:rPr>
          <w:i/>
          <w:iCs/>
          <w:lang w:val="en-GB"/>
        </w:rPr>
        <w:tab/>
      </w:r>
      <w:r w:rsidR="00A33100" w:rsidRPr="00544831">
        <w:rPr>
          <w:i/>
          <w:iCs/>
          <w:lang w:val="en-GB"/>
        </w:rPr>
        <w:tab/>
      </w:r>
      <w:r w:rsidRPr="00544831">
        <w:rPr>
          <w:lang w:val="en-GB"/>
        </w:rPr>
        <w:t>‘and when the husband got lost’</w:t>
      </w:r>
    </w:p>
    <w:p w:rsidR="00F5593B" w:rsidRPr="00544831" w:rsidRDefault="00F5593B">
      <w:pPr>
        <w:spacing w:line="317" w:lineRule="exact"/>
        <w:ind w:left="1440"/>
        <w:rPr>
          <w:lang w:val="en-GB"/>
        </w:rPr>
      </w:pPr>
    </w:p>
    <w:p w:rsidR="00F5593B" w:rsidRPr="00544831" w:rsidRDefault="00F5593B" w:rsidP="00A33100">
      <w:pPr>
        <w:pStyle w:val="NormalFirst"/>
      </w:pPr>
      <w:r w:rsidRPr="00544831">
        <w:t xml:space="preserve">From the remaining 111 disagreements in the use of the tag </w:t>
      </w:r>
      <w:r w:rsidRPr="00544831">
        <w:rPr>
          <w:i/>
          <w:iCs/>
        </w:rPr>
        <w:t>agr</w:t>
      </w:r>
      <w:r w:rsidRPr="00544831">
        <w:t>, 28 cases (15%) differ in the emendation already on L1.</w:t>
      </w:r>
    </w:p>
    <w:p w:rsidR="00F5593B" w:rsidRPr="00544831" w:rsidRDefault="00F5593B" w:rsidP="00A33100">
      <w:pPr>
        <w:pStyle w:val="NormalRest"/>
      </w:pPr>
      <w:r w:rsidRPr="00544831">
        <w:t xml:space="preserve">In all </w:t>
      </w:r>
      <w:r w:rsidR="00C40DB3" w:rsidRPr="00544831">
        <w:t>these</w:t>
      </w:r>
      <w:r w:rsidRPr="00544831">
        <w:t xml:space="preserve"> cases, tagging is correct vis-a-vis the selected emendation. Currently, we investigate the impact of emendation on error annotation at the i</w:t>
      </w:r>
      <w:r w:rsidRPr="00544831">
        <w:t>n</w:t>
      </w:r>
      <w:r w:rsidRPr="00544831">
        <w:t>dividual levels, but we can already support the requirement of explicit target i</w:t>
      </w:r>
      <w:r w:rsidRPr="00544831">
        <w:t>n</w:t>
      </w:r>
      <w:r w:rsidRPr="00544831">
        <w:t xml:space="preserve">terpretation in the annotation scheme (Lüdeling, 2008). The scheme can thus be verified by the calculation of IAA in the distribution of the tags, depending on the final hypothesis (cf, i.a., Meurers, 2011).    </w:t>
      </w:r>
    </w:p>
    <w:p w:rsidR="00F5593B" w:rsidRPr="00544831" w:rsidRDefault="00F5593B">
      <w:pPr>
        <w:spacing w:line="317" w:lineRule="exact"/>
        <w:rPr>
          <w:szCs w:val="28"/>
          <w:lang w:val="en-GB"/>
        </w:rPr>
      </w:pPr>
    </w:p>
    <w:p w:rsidR="00F5593B" w:rsidRPr="00544831" w:rsidRDefault="00F5593B" w:rsidP="00F6482B">
      <w:pPr>
        <w:pStyle w:val="Nadpis2"/>
        <w:rPr>
          <w:lang w:val="en-GB"/>
        </w:rPr>
      </w:pPr>
      <w:r w:rsidRPr="00544831">
        <w:rPr>
          <w:lang w:val="en-GB"/>
        </w:rPr>
        <w:t>Outline of the possible causes of the annotators disagreement</w:t>
      </w:r>
    </w:p>
    <w:p w:rsidR="00F5593B" w:rsidRPr="00544831" w:rsidRDefault="00F5593B" w:rsidP="00A33100">
      <w:pPr>
        <w:pStyle w:val="NormalFirst"/>
      </w:pPr>
      <w:r w:rsidRPr="00544831">
        <w:t>We can identify the following causes of the annotators’ disagreements:</w:t>
      </w:r>
    </w:p>
    <w:p w:rsidR="00F5593B" w:rsidRPr="00544831" w:rsidRDefault="00F5593B" w:rsidP="00A33100">
      <w:pPr>
        <w:pStyle w:val="NormalRest"/>
      </w:pPr>
      <w:r w:rsidRPr="00544831">
        <w:t>1. Invalid or imprecise annotation scheme: Generally, the annotators’ di</w:t>
      </w:r>
      <w:r w:rsidRPr="00544831">
        <w:t>s</w:t>
      </w:r>
      <w:r w:rsidRPr="00544831">
        <w:t>agre</w:t>
      </w:r>
      <w:r w:rsidRPr="00544831">
        <w:t>e</w:t>
      </w:r>
      <w:r w:rsidRPr="00544831">
        <w:t>ment can be caused by the annotation scheme itself: if it includes invalid tags or misses some necessary tags, or if the definition of a tag misleads the a</w:t>
      </w:r>
      <w:r w:rsidRPr="00544831">
        <w:t>n</w:t>
      </w:r>
      <w:r w:rsidRPr="00544831">
        <w:t>notator. In the case of trial tagging of a sample of CzeSL data, it was proble</w:t>
      </w:r>
      <w:r w:rsidRPr="00544831">
        <w:t>m</w:t>
      </w:r>
      <w:r w:rsidRPr="00544831">
        <w:t>atic in several points, such as poorly distinguished subtypes of word boundary error (</w:t>
      </w:r>
      <w:r w:rsidRPr="00544831">
        <w:rPr>
          <w:i/>
          <w:iCs/>
        </w:rPr>
        <w:t>wbd</w:t>
      </w:r>
      <w:r w:rsidRPr="00544831">
        <w:t>), fuzzy definition of the error in pronominal reference (</w:t>
      </w:r>
      <w:r w:rsidRPr="00544831">
        <w:rPr>
          <w:i/>
          <w:iCs/>
        </w:rPr>
        <w:t>ref</w:t>
      </w:r>
      <w:r w:rsidRPr="00544831">
        <w:t>), also in co</w:t>
      </w:r>
      <w:r w:rsidRPr="00544831">
        <w:t>n</w:t>
      </w:r>
      <w:r w:rsidRPr="00544831">
        <w:t xml:space="preserve">trast to the </w:t>
      </w:r>
      <w:r w:rsidRPr="00544831">
        <w:rPr>
          <w:i/>
          <w:iCs/>
        </w:rPr>
        <w:t>agr</w:t>
      </w:r>
      <w:r w:rsidRPr="00544831">
        <w:t xml:space="preserve"> and </w:t>
      </w:r>
      <w:r w:rsidRPr="00544831">
        <w:rPr>
          <w:i/>
          <w:iCs/>
        </w:rPr>
        <w:t>dep</w:t>
      </w:r>
      <w:r w:rsidRPr="00544831">
        <w:t xml:space="preserve"> types, or an imprecise boundary between the wrong choice of verbal tense (</w:t>
      </w:r>
      <w:r w:rsidRPr="00544831">
        <w:rPr>
          <w:i/>
          <w:iCs/>
        </w:rPr>
        <w:t>use</w:t>
      </w:r>
      <w:r w:rsidRPr="00544831">
        <w:t>) and the error in the analytical verb form (</w:t>
      </w:r>
      <w:r w:rsidRPr="00544831">
        <w:rPr>
          <w:i/>
          <w:iCs/>
        </w:rPr>
        <w:t>vbx</w:t>
      </w:r>
      <w:r w:rsidRPr="00544831">
        <w:t>).</w:t>
      </w:r>
    </w:p>
    <w:p w:rsidR="00F5593B" w:rsidRPr="00544831" w:rsidRDefault="00F5593B" w:rsidP="00A33100">
      <w:pPr>
        <w:pStyle w:val="NormalRest"/>
      </w:pPr>
      <w:r w:rsidRPr="00544831">
        <w:t>2. Insufficient screening and training of the annotators: The level of screening and training process has a significant effect on the IAA rate. Higher IAA was demonstrated for annotators exposed to extensive and detailed pre-annotation training. It would be interesting to test what kind of impact the ann</w:t>
      </w:r>
      <w:r w:rsidRPr="00544831">
        <w:t>o</w:t>
      </w:r>
      <w:r w:rsidRPr="00544831">
        <w:t>tators’ exp</w:t>
      </w:r>
      <w:r w:rsidRPr="00544831">
        <w:t>o</w:t>
      </w:r>
      <w:r w:rsidRPr="00544831">
        <w:t>sure to Czech as a foreign language has on the consistency of their annotation.</w:t>
      </w:r>
    </w:p>
    <w:p w:rsidR="00F5593B" w:rsidRPr="00544831" w:rsidRDefault="00F5593B" w:rsidP="00D22D59">
      <w:pPr>
        <w:pStyle w:val="NormalRest"/>
      </w:pPr>
      <w:r w:rsidRPr="00544831">
        <w:t>3. Different target hypotheses: Some annotations require a considerable amount of interpretation, while each annotator can have his/her own interpret</w:t>
      </w:r>
      <w:r w:rsidRPr="00544831">
        <w:t>a</w:t>
      </w:r>
      <w:r w:rsidRPr="00544831">
        <w:t>tion because of age, gender, educ</w:t>
      </w:r>
      <w:r w:rsidRPr="00544831">
        <w:t>a</w:t>
      </w:r>
      <w:r w:rsidRPr="00544831">
        <w:t>tion, etc. Moreover, in the case of multilevel annotation, annotators can differ also on intermediate levels, even though their target hypothesis might be identical. However, the annotation scheme of CzeSL, supporting emendation on both levels, makes the reasons for the possible di</w:t>
      </w:r>
      <w:r w:rsidRPr="00544831">
        <w:t>s</w:t>
      </w:r>
      <w:r w:rsidRPr="00544831">
        <w:t xml:space="preserve">agreements explicit. </w:t>
      </w:r>
      <w:bookmarkStart w:id="3" w:name="id.5a247447cff1"/>
      <w:bookmarkEnd w:id="3"/>
    </w:p>
    <w:p w:rsidR="00F5593B" w:rsidRPr="00544831" w:rsidRDefault="00F5593B" w:rsidP="00B010F0">
      <w:pPr>
        <w:pStyle w:val="Nadpis1"/>
        <w:rPr>
          <w:lang w:val="en-GB"/>
        </w:rPr>
      </w:pPr>
      <w:r w:rsidRPr="00544831">
        <w:rPr>
          <w:lang w:val="en-GB"/>
        </w:rPr>
        <w:lastRenderedPageBreak/>
        <w:t>Automatic processing of learner texts</w:t>
      </w:r>
    </w:p>
    <w:p w:rsidR="00F5593B" w:rsidRPr="00544831" w:rsidRDefault="00F5593B" w:rsidP="00F84E09">
      <w:pPr>
        <w:pStyle w:val="NormalFirst"/>
      </w:pPr>
      <w:r w:rsidRPr="00544831">
        <w:t>Despite the benefits of annotators’ insight and judgment, manual annot</w:t>
      </w:r>
      <w:r w:rsidRPr="00544831">
        <w:t>a</w:t>
      </w:r>
      <w:r w:rsidRPr="00544831">
        <w:t>tion is tedious and costly. On the other hand, automatic tools are more error-prone and cannot produce the sort of sophisticated annotation envisaged in the present pr</w:t>
      </w:r>
      <w:r w:rsidRPr="00544831">
        <w:t>o</w:t>
      </w:r>
      <w:r w:rsidRPr="00544831">
        <w:t>ject. Aware of these pros and cons, we are still interested in how far we could get without manual annotation. Due to the lack of methods targeting learner texts, we confronted some ‘native Czech’ tools (two taggers and a spell checker) with ill-formed input.</w:t>
      </w:r>
    </w:p>
    <w:p w:rsidR="00F5593B" w:rsidRPr="00544831" w:rsidRDefault="00F5593B" w:rsidP="00F84E09">
      <w:pPr>
        <w:pStyle w:val="NormalRest"/>
      </w:pPr>
      <w:r w:rsidRPr="00544831">
        <w:t xml:space="preserve">The two taggers are based on different concepts: </w:t>
      </w:r>
      <w:r w:rsidRPr="00544831">
        <w:rPr>
          <w:i/>
          <w:iCs/>
        </w:rPr>
        <w:t>Morče</w:t>
      </w:r>
      <w:r w:rsidRPr="00544831">
        <w:t xml:space="preserve"> (Votrubec, 2006) uses a morphological analyser, preferring lexical and morphological diagnostics over syntactic context, while </w:t>
      </w:r>
      <w:r w:rsidRPr="00544831">
        <w:rPr>
          <w:i/>
          <w:iCs/>
        </w:rPr>
        <w:t>TnT</w:t>
      </w:r>
      <w:r w:rsidRPr="00544831">
        <w:t xml:space="preserve"> (Brants, 2000) has the opposite strategy while using lexicon extracted from training data. Both taggers were trained on the same tagset and include a method to handle unknown words. Because of the di</w:t>
      </w:r>
      <w:r w:rsidRPr="00544831">
        <w:t>f</w:t>
      </w:r>
      <w:r w:rsidRPr="00544831">
        <w:t>ferent strategies the taggers use to tag correct input, they respond differently to various types of deviations. A mutual comparison of their results is thus as inte</w:t>
      </w:r>
      <w:r w:rsidRPr="00544831">
        <w:t>r</w:t>
      </w:r>
      <w:r w:rsidRPr="00544831">
        <w:t xml:space="preserve">esting as their evaluation against a golden standard, which – in the case of ill-formed input – is a difficult concept anyway. </w:t>
      </w:r>
    </w:p>
    <w:p w:rsidR="00F5593B" w:rsidRPr="00544831" w:rsidRDefault="00F5593B" w:rsidP="00F84E09">
      <w:pPr>
        <w:pStyle w:val="NormalRest"/>
      </w:pPr>
      <w:r w:rsidRPr="00544831">
        <w:t>Identifying all errors would involve comparing manual annotations at L2 form-by-form with the original text at L0. In the current absence of such data, we used data obtained from the easier task of comparing L0 to L1, where all e</w:t>
      </w:r>
      <w:r w:rsidRPr="00544831">
        <w:t>r</w:t>
      </w:r>
      <w:r w:rsidRPr="00544831">
        <w:t xml:space="preserve">roneous forms are emended to a closest correct version, disregarding context. </w:t>
      </w:r>
    </w:p>
    <w:p w:rsidR="00F5593B" w:rsidRPr="00544831" w:rsidRDefault="00F5593B" w:rsidP="0062534C">
      <w:pPr>
        <w:pStyle w:val="NormalRest"/>
      </w:pPr>
      <w:r w:rsidRPr="00544831">
        <w:t>Table 3 presents data extracted from a sample of 93 texts including 12,681 word tokens, with 1,323 tokens (8.9%) identified as ill-formed by the morph</w:t>
      </w:r>
      <w:r w:rsidRPr="00544831">
        <w:t>o</w:t>
      </w:r>
      <w:r w:rsidRPr="00544831">
        <w:t>logical analyser. The two taggers agreed on the same tag in 405 cases, i.e. in 28.8% of the total of ill-formed tokens, and disagreed in 918 cases (71.2%). The figures are additionally split by 12 morphological categories co</w:t>
      </w:r>
      <w:r w:rsidRPr="00544831">
        <w:t>n</w:t>
      </w:r>
      <w:r w:rsidRPr="00544831">
        <w:t>stituting the tag. Column 1 (L0m x L0t) shows in which categories the two taggers di</w:t>
      </w:r>
      <w:r w:rsidRPr="00544831">
        <w:t>s</w:t>
      </w:r>
      <w:r w:rsidRPr="00544831">
        <w:t>agree at L0 for the 918 tokens, where their tags do not match at least in one category. Agreement is significantly lower between categories largely determined by sy</w:t>
      </w:r>
      <w:r w:rsidRPr="00544831">
        <w:t>n</w:t>
      </w:r>
      <w:r w:rsidRPr="00544831">
        <w:t xml:space="preserve">tactic context (POS, Gender, Number, Case) as opposed to those determined lexically. Columns 2 (L0m x L1) and 3 (L0t x L1) show agreement rates of tags assigned by </w:t>
      </w:r>
      <w:r w:rsidRPr="00544831">
        <w:rPr>
          <w:i/>
          <w:iCs/>
        </w:rPr>
        <w:t>Morče</w:t>
      </w:r>
      <w:r w:rsidRPr="00544831">
        <w:t xml:space="preserve"> and </w:t>
      </w:r>
      <w:r w:rsidRPr="00544831">
        <w:rPr>
          <w:i/>
          <w:iCs/>
        </w:rPr>
        <w:t>TnT</w:t>
      </w:r>
      <w:r w:rsidRPr="00544831">
        <w:t>, respectively, to all tokens at L0</w:t>
      </w:r>
      <w:r w:rsidRPr="00544831">
        <w:rPr>
          <w:rStyle w:val="Znakypropoznmkupodarou"/>
        </w:rPr>
        <w:footnoteReference w:id="6"/>
      </w:r>
      <w:r w:rsidRPr="00544831">
        <w:t xml:space="preserve"> in comparison with tags assigned by </w:t>
      </w:r>
      <w:r w:rsidRPr="00544831">
        <w:rPr>
          <w:i/>
          <w:iCs/>
        </w:rPr>
        <w:t>Morče</w:t>
      </w:r>
      <w:r w:rsidRPr="00544831">
        <w:t xml:space="preserve"> to the corresponding tokens at L1.</w:t>
      </w:r>
      <w:r w:rsidRPr="00544831">
        <w:rPr>
          <w:rStyle w:val="Znakypropoznmkupodarou"/>
        </w:rPr>
        <w:footnoteReference w:id="7"/>
      </w:r>
      <w:r w:rsidRPr="00544831">
        <w:t xml:space="preserve"> </w:t>
      </w:r>
      <w:r w:rsidRPr="00544831">
        <w:rPr>
          <w:i/>
          <w:iCs/>
        </w:rPr>
        <w:t>Morče</w:t>
      </w:r>
      <w:r w:rsidRPr="00544831">
        <w:t xml:space="preserve"> shows better results overall and in most categories. Columns 4 and 5 show agreement rates for an ill-formed subset of the sample used in Columns 2 and 3. Interes</w:t>
      </w:r>
      <w:r w:rsidRPr="00544831">
        <w:t>t</w:t>
      </w:r>
      <w:r w:rsidRPr="00544831">
        <w:lastRenderedPageBreak/>
        <w:t xml:space="preserve">ingly, </w:t>
      </w:r>
      <w:r w:rsidRPr="00544831">
        <w:rPr>
          <w:i/>
          <w:iCs/>
        </w:rPr>
        <w:t>TnT</w:t>
      </w:r>
      <w:r w:rsidRPr="00544831">
        <w:t xml:space="preserve"> shows significantly better results, except in the categories of Person and Tense.</w:t>
      </w:r>
    </w:p>
    <w:p w:rsidR="00F5593B" w:rsidRPr="00544831" w:rsidRDefault="00F5593B" w:rsidP="00753612">
      <w:pPr>
        <w:pStyle w:val="TableCaption"/>
        <w:jc w:val="center"/>
      </w:pPr>
      <w:r w:rsidRPr="00544831">
        <w:rPr>
          <w:b/>
          <w:bCs/>
        </w:rPr>
        <w:t>Table 3.</w:t>
      </w:r>
      <w:r w:rsidRPr="00544831">
        <w:t xml:space="preserve"> Tags on L0 and L1 – percentages of agreement</w:t>
      </w:r>
    </w:p>
    <w:tbl>
      <w:tblPr>
        <w:tblW w:w="0" w:type="auto"/>
        <w:jc w:val="center"/>
        <w:tblLayout w:type="fixed"/>
        <w:tblLook w:val="0000"/>
      </w:tblPr>
      <w:tblGrid>
        <w:gridCol w:w="2170"/>
        <w:gridCol w:w="1296"/>
        <w:gridCol w:w="1217"/>
        <w:gridCol w:w="1097"/>
        <w:gridCol w:w="1217"/>
        <w:gridCol w:w="1117"/>
      </w:tblGrid>
      <w:tr w:rsidR="00F5593B" w:rsidRPr="00544831" w:rsidTr="00753612">
        <w:trPr>
          <w:jc w:val="center"/>
        </w:trPr>
        <w:tc>
          <w:tcPr>
            <w:tcW w:w="2170" w:type="dxa"/>
            <w:tcBorders>
              <w:top w:val="single" w:sz="8" w:space="0" w:color="000000"/>
              <w:left w:val="single" w:sz="8" w:space="0" w:color="000000"/>
              <w:bottom w:val="double" w:sz="4" w:space="0" w:color="auto"/>
              <w:right w:val="double" w:sz="4" w:space="0" w:color="auto"/>
            </w:tcBorders>
          </w:tcPr>
          <w:p w:rsidR="00F5593B" w:rsidRPr="00544831" w:rsidRDefault="00F5593B">
            <w:pPr>
              <w:snapToGrid w:val="0"/>
              <w:spacing w:line="317" w:lineRule="exact"/>
              <w:rPr>
                <w:lang w:val="en-GB"/>
              </w:rPr>
            </w:pPr>
          </w:p>
        </w:tc>
        <w:tc>
          <w:tcPr>
            <w:tcW w:w="1296" w:type="dxa"/>
            <w:tcBorders>
              <w:top w:val="single" w:sz="8" w:space="0" w:color="000000"/>
              <w:left w:val="double" w:sz="4" w:space="0" w:color="auto"/>
              <w:bottom w:val="double" w:sz="4" w:space="0" w:color="auto"/>
            </w:tcBorders>
          </w:tcPr>
          <w:p w:rsidR="00F5593B" w:rsidRPr="00544831" w:rsidRDefault="00F5593B">
            <w:pPr>
              <w:snapToGrid w:val="0"/>
              <w:spacing w:line="317" w:lineRule="exact"/>
              <w:jc w:val="center"/>
              <w:rPr>
                <w:b/>
                <w:lang w:val="en-GB"/>
              </w:rPr>
            </w:pPr>
            <w:r w:rsidRPr="00544831">
              <w:rPr>
                <w:b/>
                <w:lang w:val="en-GB"/>
              </w:rPr>
              <w:t>L0m x L0t</w:t>
            </w:r>
          </w:p>
        </w:tc>
        <w:tc>
          <w:tcPr>
            <w:tcW w:w="1217" w:type="dxa"/>
            <w:tcBorders>
              <w:top w:val="single" w:sz="8" w:space="0" w:color="000000"/>
              <w:left w:val="single" w:sz="8" w:space="0" w:color="000000"/>
              <w:bottom w:val="double" w:sz="4" w:space="0" w:color="auto"/>
            </w:tcBorders>
          </w:tcPr>
          <w:p w:rsidR="00F5593B" w:rsidRPr="00544831" w:rsidRDefault="00F5593B">
            <w:pPr>
              <w:snapToGrid w:val="0"/>
              <w:spacing w:line="317" w:lineRule="exact"/>
              <w:jc w:val="center"/>
              <w:rPr>
                <w:b/>
                <w:lang w:val="en-GB"/>
              </w:rPr>
            </w:pPr>
            <w:r w:rsidRPr="00544831">
              <w:rPr>
                <w:b/>
                <w:lang w:val="en-GB"/>
              </w:rPr>
              <w:t>L0m x L1</w:t>
            </w:r>
          </w:p>
        </w:tc>
        <w:tc>
          <w:tcPr>
            <w:tcW w:w="1097" w:type="dxa"/>
            <w:tcBorders>
              <w:top w:val="single" w:sz="8" w:space="0" w:color="000000"/>
              <w:left w:val="single" w:sz="8" w:space="0" w:color="000000"/>
              <w:bottom w:val="double" w:sz="4" w:space="0" w:color="auto"/>
            </w:tcBorders>
          </w:tcPr>
          <w:p w:rsidR="00F5593B" w:rsidRPr="00544831" w:rsidRDefault="00F5593B">
            <w:pPr>
              <w:snapToGrid w:val="0"/>
              <w:spacing w:line="317" w:lineRule="exact"/>
              <w:jc w:val="center"/>
              <w:rPr>
                <w:b/>
                <w:lang w:val="en-GB"/>
              </w:rPr>
            </w:pPr>
            <w:r w:rsidRPr="00544831">
              <w:rPr>
                <w:b/>
                <w:lang w:val="en-GB"/>
              </w:rPr>
              <w:t>L0t x L1</w:t>
            </w:r>
          </w:p>
        </w:tc>
        <w:tc>
          <w:tcPr>
            <w:tcW w:w="1217" w:type="dxa"/>
            <w:tcBorders>
              <w:top w:val="single" w:sz="8" w:space="0" w:color="000000"/>
              <w:left w:val="single" w:sz="8" w:space="0" w:color="000000"/>
              <w:bottom w:val="double" w:sz="4" w:space="0" w:color="auto"/>
            </w:tcBorders>
          </w:tcPr>
          <w:p w:rsidR="00F5593B" w:rsidRPr="00544831" w:rsidRDefault="00F5593B">
            <w:pPr>
              <w:snapToGrid w:val="0"/>
              <w:spacing w:line="317" w:lineRule="exact"/>
              <w:jc w:val="center"/>
              <w:rPr>
                <w:b/>
                <w:lang w:val="en-GB"/>
              </w:rPr>
            </w:pPr>
            <w:r w:rsidRPr="00544831">
              <w:rPr>
                <w:b/>
                <w:lang w:val="en-GB"/>
              </w:rPr>
              <w:t>L0m x L1</w:t>
            </w:r>
          </w:p>
        </w:tc>
        <w:tc>
          <w:tcPr>
            <w:tcW w:w="1117" w:type="dxa"/>
            <w:tcBorders>
              <w:top w:val="single" w:sz="8" w:space="0" w:color="000000"/>
              <w:left w:val="single" w:sz="8" w:space="0" w:color="000000"/>
              <w:bottom w:val="double" w:sz="4" w:space="0" w:color="auto"/>
              <w:right w:val="single" w:sz="8" w:space="0" w:color="000000"/>
            </w:tcBorders>
          </w:tcPr>
          <w:p w:rsidR="00F5593B" w:rsidRPr="00544831" w:rsidRDefault="00F5593B">
            <w:pPr>
              <w:snapToGrid w:val="0"/>
              <w:spacing w:line="317" w:lineRule="exact"/>
              <w:jc w:val="center"/>
              <w:rPr>
                <w:b/>
                <w:lang w:val="en-GB"/>
              </w:rPr>
            </w:pPr>
            <w:r w:rsidRPr="00544831">
              <w:rPr>
                <w:b/>
                <w:lang w:val="en-GB"/>
              </w:rPr>
              <w:t>L0t x L1</w:t>
            </w:r>
          </w:p>
        </w:tc>
      </w:tr>
      <w:tr w:rsidR="00F5593B" w:rsidRPr="00544831" w:rsidTr="00753612">
        <w:trPr>
          <w:jc w:val="center"/>
        </w:trPr>
        <w:tc>
          <w:tcPr>
            <w:tcW w:w="2170" w:type="dxa"/>
            <w:tcBorders>
              <w:top w:val="double" w:sz="4" w:space="0" w:color="auto"/>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No. of t</w:t>
            </w:r>
            <w:r w:rsidRPr="00544831">
              <w:rPr>
                <w:b/>
                <w:lang w:val="en-GB"/>
              </w:rPr>
              <w:t>o</w:t>
            </w:r>
            <w:r w:rsidRPr="00544831">
              <w:rPr>
                <w:b/>
                <w:lang w:val="en-GB"/>
              </w:rPr>
              <w:t>kens</w:t>
            </w:r>
          </w:p>
        </w:tc>
        <w:tc>
          <w:tcPr>
            <w:tcW w:w="1296" w:type="dxa"/>
            <w:tcBorders>
              <w:top w:val="double" w:sz="4" w:space="0" w:color="auto"/>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918</w:t>
            </w:r>
          </w:p>
        </w:tc>
        <w:tc>
          <w:tcPr>
            <w:tcW w:w="1217" w:type="dxa"/>
            <w:tcBorders>
              <w:top w:val="double" w:sz="4" w:space="0" w:color="auto"/>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2589</w:t>
            </w:r>
          </w:p>
        </w:tc>
        <w:tc>
          <w:tcPr>
            <w:tcW w:w="1097" w:type="dxa"/>
            <w:tcBorders>
              <w:top w:val="double" w:sz="4" w:space="0" w:color="auto"/>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2589</w:t>
            </w:r>
          </w:p>
        </w:tc>
        <w:tc>
          <w:tcPr>
            <w:tcW w:w="1217" w:type="dxa"/>
            <w:tcBorders>
              <w:top w:val="double" w:sz="4" w:space="0" w:color="auto"/>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314</w:t>
            </w:r>
          </w:p>
        </w:tc>
        <w:tc>
          <w:tcPr>
            <w:tcW w:w="1117" w:type="dxa"/>
            <w:tcBorders>
              <w:top w:val="double" w:sz="4" w:space="0" w:color="auto"/>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314</w:t>
            </w:r>
          </w:p>
        </w:tc>
      </w:tr>
      <w:tr w:rsidR="00F5593B" w:rsidRPr="00544831" w:rsidTr="00753612">
        <w:trPr>
          <w:jc w:val="center"/>
        </w:trPr>
        <w:tc>
          <w:tcPr>
            <w:tcW w:w="2170" w:type="dxa"/>
            <w:tcBorders>
              <w:top w:val="single" w:sz="8" w:space="0" w:color="000000"/>
              <w:left w:val="single" w:sz="8" w:space="0" w:color="000000"/>
              <w:bottom w:val="double" w:sz="4" w:space="0" w:color="auto"/>
              <w:right w:val="double" w:sz="4" w:space="0" w:color="auto"/>
            </w:tcBorders>
          </w:tcPr>
          <w:p w:rsidR="00F5593B" w:rsidRPr="00544831" w:rsidRDefault="00F5593B">
            <w:pPr>
              <w:snapToGrid w:val="0"/>
              <w:spacing w:line="317" w:lineRule="exact"/>
              <w:rPr>
                <w:b/>
                <w:lang w:val="en-GB"/>
              </w:rPr>
            </w:pPr>
            <w:r w:rsidRPr="00544831">
              <w:rPr>
                <w:b/>
                <w:lang w:val="en-GB"/>
              </w:rPr>
              <w:t>Entire tag</w:t>
            </w:r>
          </w:p>
        </w:tc>
        <w:tc>
          <w:tcPr>
            <w:tcW w:w="1296" w:type="dxa"/>
            <w:tcBorders>
              <w:top w:val="single" w:sz="8" w:space="0" w:color="000000"/>
              <w:left w:val="double" w:sz="4" w:space="0" w:color="auto"/>
              <w:bottom w:val="double" w:sz="4" w:space="0" w:color="auto"/>
            </w:tcBorders>
          </w:tcPr>
          <w:p w:rsidR="00F5593B" w:rsidRPr="00544831" w:rsidRDefault="00F5593B">
            <w:pPr>
              <w:snapToGrid w:val="0"/>
              <w:spacing w:line="317" w:lineRule="exact"/>
              <w:jc w:val="center"/>
              <w:rPr>
                <w:lang w:val="en-GB"/>
              </w:rPr>
            </w:pPr>
            <w:r w:rsidRPr="00544831">
              <w:rPr>
                <w:lang w:val="en-GB"/>
              </w:rPr>
              <w:t xml:space="preserve">     0</w:t>
            </w:r>
          </w:p>
        </w:tc>
        <w:tc>
          <w:tcPr>
            <w:tcW w:w="1217" w:type="dxa"/>
            <w:tcBorders>
              <w:top w:val="single" w:sz="8" w:space="0" w:color="000000"/>
              <w:left w:val="single" w:sz="8" w:space="0" w:color="000000"/>
              <w:bottom w:val="double" w:sz="4" w:space="0" w:color="auto"/>
            </w:tcBorders>
          </w:tcPr>
          <w:p w:rsidR="00F5593B" w:rsidRPr="00544831" w:rsidRDefault="00F5593B">
            <w:pPr>
              <w:snapToGrid w:val="0"/>
              <w:spacing w:line="317" w:lineRule="exact"/>
              <w:jc w:val="center"/>
              <w:rPr>
                <w:lang w:val="en-GB"/>
              </w:rPr>
            </w:pPr>
            <w:r w:rsidRPr="00544831">
              <w:rPr>
                <w:lang w:val="en-GB"/>
              </w:rPr>
              <w:t>84.1</w:t>
            </w:r>
          </w:p>
        </w:tc>
        <w:tc>
          <w:tcPr>
            <w:tcW w:w="1097" w:type="dxa"/>
            <w:tcBorders>
              <w:top w:val="single" w:sz="8" w:space="0" w:color="000000"/>
              <w:left w:val="single" w:sz="8" w:space="0" w:color="000000"/>
              <w:bottom w:val="double" w:sz="4" w:space="0" w:color="auto"/>
            </w:tcBorders>
          </w:tcPr>
          <w:p w:rsidR="00F5593B" w:rsidRPr="00544831" w:rsidRDefault="00F5593B">
            <w:pPr>
              <w:snapToGrid w:val="0"/>
              <w:spacing w:line="317" w:lineRule="exact"/>
              <w:jc w:val="center"/>
              <w:rPr>
                <w:lang w:val="en-GB"/>
              </w:rPr>
            </w:pPr>
            <w:r w:rsidRPr="00544831">
              <w:rPr>
                <w:lang w:val="en-GB"/>
              </w:rPr>
              <w:t>79.0</w:t>
            </w:r>
          </w:p>
        </w:tc>
        <w:tc>
          <w:tcPr>
            <w:tcW w:w="1217" w:type="dxa"/>
            <w:tcBorders>
              <w:top w:val="single" w:sz="8" w:space="0" w:color="000000"/>
              <w:left w:val="single" w:sz="8" w:space="0" w:color="000000"/>
              <w:bottom w:val="double" w:sz="4" w:space="0" w:color="auto"/>
            </w:tcBorders>
          </w:tcPr>
          <w:p w:rsidR="00F5593B" w:rsidRPr="00544831" w:rsidRDefault="00F5593B">
            <w:pPr>
              <w:snapToGrid w:val="0"/>
              <w:spacing w:line="317" w:lineRule="exact"/>
              <w:jc w:val="center"/>
              <w:rPr>
                <w:lang w:val="en-GB"/>
              </w:rPr>
            </w:pPr>
            <w:r w:rsidRPr="00544831">
              <w:rPr>
                <w:lang w:val="en-GB"/>
              </w:rPr>
              <w:t>19.1</w:t>
            </w:r>
          </w:p>
        </w:tc>
        <w:tc>
          <w:tcPr>
            <w:tcW w:w="1117" w:type="dxa"/>
            <w:tcBorders>
              <w:top w:val="single" w:sz="8" w:space="0" w:color="000000"/>
              <w:left w:val="single" w:sz="8" w:space="0" w:color="000000"/>
              <w:bottom w:val="double" w:sz="4" w:space="0" w:color="auto"/>
              <w:right w:val="single" w:sz="8" w:space="0" w:color="000000"/>
            </w:tcBorders>
          </w:tcPr>
          <w:p w:rsidR="00F5593B" w:rsidRPr="00544831" w:rsidRDefault="00F5593B">
            <w:pPr>
              <w:snapToGrid w:val="0"/>
              <w:spacing w:line="317" w:lineRule="exact"/>
              <w:jc w:val="center"/>
              <w:rPr>
                <w:lang w:val="en-GB"/>
              </w:rPr>
            </w:pPr>
            <w:r w:rsidRPr="00544831">
              <w:rPr>
                <w:lang w:val="en-GB"/>
              </w:rPr>
              <w:t>26.1</w:t>
            </w:r>
          </w:p>
        </w:tc>
      </w:tr>
      <w:tr w:rsidR="00F5593B" w:rsidRPr="00544831" w:rsidTr="00753612">
        <w:trPr>
          <w:jc w:val="center"/>
        </w:trPr>
        <w:tc>
          <w:tcPr>
            <w:tcW w:w="2170" w:type="dxa"/>
            <w:tcBorders>
              <w:top w:val="double" w:sz="4" w:space="0" w:color="auto"/>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POS</w:t>
            </w:r>
          </w:p>
        </w:tc>
        <w:tc>
          <w:tcPr>
            <w:tcW w:w="1296" w:type="dxa"/>
            <w:tcBorders>
              <w:top w:val="double" w:sz="4" w:space="0" w:color="auto"/>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39.2</w:t>
            </w:r>
          </w:p>
        </w:tc>
        <w:tc>
          <w:tcPr>
            <w:tcW w:w="1217" w:type="dxa"/>
            <w:tcBorders>
              <w:top w:val="double" w:sz="4" w:space="0" w:color="auto"/>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89.6</w:t>
            </w:r>
          </w:p>
        </w:tc>
        <w:tc>
          <w:tcPr>
            <w:tcW w:w="1097" w:type="dxa"/>
            <w:tcBorders>
              <w:top w:val="double" w:sz="4" w:space="0" w:color="auto"/>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88.7</w:t>
            </w:r>
          </w:p>
        </w:tc>
        <w:tc>
          <w:tcPr>
            <w:tcW w:w="1217" w:type="dxa"/>
            <w:tcBorders>
              <w:top w:val="double" w:sz="4" w:space="0" w:color="auto"/>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43.9</w:t>
            </w:r>
          </w:p>
        </w:tc>
        <w:tc>
          <w:tcPr>
            <w:tcW w:w="1117" w:type="dxa"/>
            <w:tcBorders>
              <w:top w:val="double" w:sz="4" w:space="0" w:color="auto"/>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52.5</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lang w:val="en-GB"/>
              </w:rPr>
            </w:pPr>
            <w:r w:rsidRPr="00544831">
              <w:rPr>
                <w:b/>
                <w:lang w:val="en-GB"/>
              </w:rPr>
              <w:t>SubPOS</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37.1</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89.2</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87.9</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42.0</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49.7</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Gender</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23.9</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88.8</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88.2</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36.0</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46.5</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Number</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36.9</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91.1</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91.2</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49.0</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63.1</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Case</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31.2</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89.0</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86.5</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43.0</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51.3</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lang w:val="en-GB"/>
              </w:rPr>
            </w:pPr>
            <w:r w:rsidRPr="00544831">
              <w:rPr>
                <w:b/>
                <w:lang w:val="en-GB"/>
              </w:rPr>
              <w:t>Possessive Ge</w:t>
            </w:r>
            <w:r w:rsidRPr="00544831">
              <w:rPr>
                <w:b/>
                <w:lang w:val="en-GB"/>
              </w:rPr>
              <w:t>n</w:t>
            </w:r>
            <w:r w:rsidRPr="00544831">
              <w:rPr>
                <w:b/>
                <w:lang w:val="en-GB"/>
              </w:rPr>
              <w:t>der</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98.6</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99.8</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99.9</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98.4</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99.7</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lang w:val="en-GB"/>
              </w:rPr>
            </w:pPr>
            <w:r w:rsidRPr="00544831">
              <w:rPr>
                <w:b/>
                <w:lang w:val="en-GB"/>
              </w:rPr>
              <w:t>Possessive Number</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99.5</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99.8</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99.7</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99.0</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99.7</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Person</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68.1</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96.3</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94.2</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81.8</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76.1</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Tense</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70.6</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96.7</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95.3</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83.1</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77.4</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Grade</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78.3</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96.4</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96.9</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75.2</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81.5</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Negation</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74.4</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95.3</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93.8</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73.9</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74.2</w:t>
            </w:r>
          </w:p>
        </w:tc>
      </w:tr>
      <w:tr w:rsidR="00F5593B" w:rsidRPr="00544831" w:rsidTr="00753612">
        <w:trPr>
          <w:jc w:val="center"/>
        </w:trPr>
        <w:tc>
          <w:tcPr>
            <w:tcW w:w="2170"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spacing w:line="317" w:lineRule="exact"/>
              <w:rPr>
                <w:b/>
                <w:lang w:val="en-GB"/>
              </w:rPr>
            </w:pPr>
            <w:r w:rsidRPr="00544831">
              <w:rPr>
                <w:b/>
                <w:lang w:val="en-GB"/>
              </w:rPr>
              <w:t>Voice</w:t>
            </w:r>
          </w:p>
        </w:tc>
        <w:tc>
          <w:tcPr>
            <w:tcW w:w="1296" w:type="dxa"/>
            <w:tcBorders>
              <w:top w:val="single" w:sz="8" w:space="0" w:color="000000"/>
              <w:left w:val="double" w:sz="4" w:space="0" w:color="auto"/>
              <w:bottom w:val="single" w:sz="8" w:space="0" w:color="000000"/>
            </w:tcBorders>
          </w:tcPr>
          <w:p w:rsidR="00F5593B" w:rsidRPr="00544831" w:rsidRDefault="00F5593B">
            <w:pPr>
              <w:snapToGrid w:val="0"/>
              <w:spacing w:line="317" w:lineRule="exact"/>
              <w:jc w:val="center"/>
              <w:rPr>
                <w:lang w:val="en-GB"/>
              </w:rPr>
            </w:pPr>
            <w:r w:rsidRPr="00544831">
              <w:rPr>
                <w:lang w:val="en-GB"/>
              </w:rPr>
              <w:t>70.6</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96.7</w:t>
            </w:r>
          </w:p>
        </w:tc>
        <w:tc>
          <w:tcPr>
            <w:tcW w:w="109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95.5</w:t>
            </w:r>
          </w:p>
        </w:tc>
        <w:tc>
          <w:tcPr>
            <w:tcW w:w="1217" w:type="dxa"/>
            <w:tcBorders>
              <w:top w:val="single" w:sz="8" w:space="0" w:color="000000"/>
              <w:left w:val="single" w:sz="8" w:space="0" w:color="000000"/>
              <w:bottom w:val="single" w:sz="8" w:space="0" w:color="000000"/>
            </w:tcBorders>
          </w:tcPr>
          <w:p w:rsidR="00F5593B" w:rsidRPr="00544831" w:rsidRDefault="00F5593B">
            <w:pPr>
              <w:snapToGrid w:val="0"/>
              <w:spacing w:line="317" w:lineRule="exact"/>
              <w:jc w:val="center"/>
              <w:rPr>
                <w:lang w:val="en-GB"/>
              </w:rPr>
            </w:pPr>
            <w:r w:rsidRPr="00544831">
              <w:rPr>
                <w:lang w:val="en-GB"/>
              </w:rPr>
              <w:t>83.1</w:t>
            </w:r>
          </w:p>
        </w:tc>
        <w:tc>
          <w:tcPr>
            <w:tcW w:w="1117"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spacing w:line="317" w:lineRule="exact"/>
              <w:jc w:val="center"/>
              <w:rPr>
                <w:lang w:val="en-GB"/>
              </w:rPr>
            </w:pPr>
            <w:r w:rsidRPr="00544831">
              <w:rPr>
                <w:lang w:val="en-GB"/>
              </w:rPr>
              <w:t>78.7</w:t>
            </w:r>
          </w:p>
        </w:tc>
      </w:tr>
    </w:tbl>
    <w:p w:rsidR="00F5593B" w:rsidRPr="00544831" w:rsidRDefault="00F5593B">
      <w:pPr>
        <w:spacing w:line="317" w:lineRule="exact"/>
        <w:rPr>
          <w:lang w:val="en-GB"/>
        </w:rPr>
      </w:pPr>
    </w:p>
    <w:p w:rsidR="00F5593B" w:rsidRPr="00544831" w:rsidRDefault="00F5593B" w:rsidP="0062534C">
      <w:pPr>
        <w:pStyle w:val="NormalFirst"/>
      </w:pPr>
      <w:r w:rsidRPr="00544831">
        <w:t>The difference between the two taggers is also reflected in the share of different POS categ</w:t>
      </w:r>
      <w:r w:rsidRPr="00544831">
        <w:t>o</w:t>
      </w:r>
      <w:r w:rsidRPr="00544831">
        <w:t xml:space="preserve">ries assigned to ill-formed words. Table 4 shows that </w:t>
      </w:r>
      <w:r w:rsidRPr="00544831">
        <w:rPr>
          <w:i/>
          <w:iCs/>
        </w:rPr>
        <w:t>Morče</w:t>
      </w:r>
      <w:r w:rsidRPr="00544831">
        <w:t xml:space="preserve"> has a more even distribution, but strongly disprefers all verbal categories.</w:t>
      </w:r>
    </w:p>
    <w:p w:rsidR="00F5593B" w:rsidRPr="00544831" w:rsidRDefault="00F5593B" w:rsidP="00753612">
      <w:pPr>
        <w:pStyle w:val="TableCaption"/>
        <w:jc w:val="center"/>
      </w:pPr>
      <w:r w:rsidRPr="00544831">
        <w:rPr>
          <w:b/>
          <w:bCs/>
        </w:rPr>
        <w:t>Table 4.</w:t>
      </w:r>
      <w:r w:rsidRPr="00544831">
        <w:t xml:space="preserve"> Numbers of tags assigned to ill-formed words</w:t>
      </w:r>
    </w:p>
    <w:tbl>
      <w:tblPr>
        <w:tblW w:w="0" w:type="auto"/>
        <w:jc w:val="center"/>
        <w:tblLayout w:type="fixed"/>
        <w:tblLook w:val="0000"/>
      </w:tblPr>
      <w:tblGrid>
        <w:gridCol w:w="1756"/>
        <w:gridCol w:w="856"/>
        <w:gridCol w:w="643"/>
        <w:gridCol w:w="1889"/>
        <w:gridCol w:w="856"/>
        <w:gridCol w:w="663"/>
      </w:tblGrid>
      <w:tr w:rsidR="00F5593B" w:rsidRPr="00544831" w:rsidTr="00753612">
        <w:trPr>
          <w:jc w:val="center"/>
        </w:trPr>
        <w:tc>
          <w:tcPr>
            <w:tcW w:w="1756" w:type="dxa"/>
            <w:tcBorders>
              <w:top w:val="single" w:sz="8" w:space="0" w:color="000000"/>
              <w:left w:val="single" w:sz="8" w:space="0" w:color="000000"/>
              <w:bottom w:val="double" w:sz="4" w:space="0" w:color="auto"/>
            </w:tcBorders>
          </w:tcPr>
          <w:p w:rsidR="00F5593B" w:rsidRPr="00544831" w:rsidRDefault="00F5593B">
            <w:pPr>
              <w:snapToGrid w:val="0"/>
              <w:jc w:val="center"/>
              <w:rPr>
                <w:b/>
                <w:lang w:val="en-GB"/>
              </w:rPr>
            </w:pPr>
            <w:r w:rsidRPr="00544831">
              <w:rPr>
                <w:b/>
                <w:lang w:val="en-GB"/>
              </w:rPr>
              <w:t>POS</w:t>
            </w:r>
          </w:p>
        </w:tc>
        <w:tc>
          <w:tcPr>
            <w:tcW w:w="856" w:type="dxa"/>
            <w:tcBorders>
              <w:top w:val="single" w:sz="8" w:space="0" w:color="000000"/>
              <w:left w:val="single" w:sz="8" w:space="0" w:color="000000"/>
              <w:bottom w:val="double" w:sz="4" w:space="0" w:color="auto"/>
            </w:tcBorders>
          </w:tcPr>
          <w:p w:rsidR="00F5593B" w:rsidRPr="00544831" w:rsidRDefault="00F5593B">
            <w:pPr>
              <w:snapToGrid w:val="0"/>
              <w:jc w:val="center"/>
              <w:rPr>
                <w:b/>
                <w:i/>
                <w:iCs/>
                <w:lang w:val="en-GB"/>
              </w:rPr>
            </w:pPr>
            <w:r w:rsidRPr="00544831">
              <w:rPr>
                <w:b/>
                <w:i/>
                <w:iCs/>
                <w:lang w:val="en-GB"/>
              </w:rPr>
              <w:t>Morče</w:t>
            </w:r>
          </w:p>
        </w:tc>
        <w:tc>
          <w:tcPr>
            <w:tcW w:w="643" w:type="dxa"/>
            <w:tcBorders>
              <w:top w:val="single" w:sz="8" w:space="0" w:color="000000"/>
              <w:left w:val="single" w:sz="8" w:space="0" w:color="000000"/>
              <w:bottom w:val="double" w:sz="4" w:space="0" w:color="auto"/>
              <w:right w:val="double" w:sz="4" w:space="0" w:color="auto"/>
            </w:tcBorders>
          </w:tcPr>
          <w:p w:rsidR="00F5593B" w:rsidRPr="00544831" w:rsidRDefault="00F5593B">
            <w:pPr>
              <w:snapToGrid w:val="0"/>
              <w:jc w:val="center"/>
              <w:rPr>
                <w:b/>
                <w:i/>
                <w:iCs/>
                <w:lang w:val="en-GB"/>
              </w:rPr>
            </w:pPr>
            <w:r w:rsidRPr="00544831">
              <w:rPr>
                <w:b/>
                <w:i/>
                <w:iCs/>
                <w:lang w:val="en-GB"/>
              </w:rPr>
              <w:t>TnT</w:t>
            </w:r>
          </w:p>
        </w:tc>
        <w:tc>
          <w:tcPr>
            <w:tcW w:w="1889" w:type="dxa"/>
            <w:tcBorders>
              <w:top w:val="single" w:sz="8" w:space="0" w:color="000000"/>
              <w:left w:val="double" w:sz="4" w:space="0" w:color="auto"/>
              <w:bottom w:val="double" w:sz="4" w:space="0" w:color="auto"/>
            </w:tcBorders>
          </w:tcPr>
          <w:p w:rsidR="00F5593B" w:rsidRPr="00544831" w:rsidRDefault="00F5593B">
            <w:pPr>
              <w:snapToGrid w:val="0"/>
              <w:jc w:val="center"/>
              <w:rPr>
                <w:b/>
                <w:lang w:val="en-GB"/>
              </w:rPr>
            </w:pPr>
            <w:r w:rsidRPr="00544831">
              <w:rPr>
                <w:b/>
                <w:lang w:val="en-GB"/>
              </w:rPr>
              <w:t>POS</w:t>
            </w:r>
          </w:p>
        </w:tc>
        <w:tc>
          <w:tcPr>
            <w:tcW w:w="856" w:type="dxa"/>
            <w:tcBorders>
              <w:top w:val="single" w:sz="8" w:space="0" w:color="000000"/>
              <w:left w:val="single" w:sz="8" w:space="0" w:color="000000"/>
              <w:bottom w:val="double" w:sz="4" w:space="0" w:color="auto"/>
            </w:tcBorders>
          </w:tcPr>
          <w:p w:rsidR="00F5593B" w:rsidRPr="00544831" w:rsidRDefault="00F5593B">
            <w:pPr>
              <w:snapToGrid w:val="0"/>
              <w:jc w:val="center"/>
              <w:rPr>
                <w:b/>
                <w:i/>
                <w:iCs/>
                <w:lang w:val="en-GB"/>
              </w:rPr>
            </w:pPr>
            <w:r w:rsidRPr="00544831">
              <w:rPr>
                <w:b/>
                <w:i/>
                <w:iCs/>
                <w:lang w:val="en-GB"/>
              </w:rPr>
              <w:t>Morče</w:t>
            </w:r>
          </w:p>
        </w:tc>
        <w:tc>
          <w:tcPr>
            <w:tcW w:w="663" w:type="dxa"/>
            <w:tcBorders>
              <w:top w:val="single" w:sz="8" w:space="0" w:color="000000"/>
              <w:left w:val="single" w:sz="8" w:space="0" w:color="000000"/>
              <w:bottom w:val="double" w:sz="4" w:space="0" w:color="auto"/>
              <w:right w:val="single" w:sz="8" w:space="0" w:color="000000"/>
            </w:tcBorders>
          </w:tcPr>
          <w:p w:rsidR="00F5593B" w:rsidRPr="00544831" w:rsidRDefault="00F5593B">
            <w:pPr>
              <w:snapToGrid w:val="0"/>
              <w:jc w:val="center"/>
              <w:rPr>
                <w:b/>
                <w:i/>
                <w:iCs/>
                <w:lang w:val="en-GB"/>
              </w:rPr>
            </w:pPr>
            <w:r w:rsidRPr="00544831">
              <w:rPr>
                <w:b/>
                <w:i/>
                <w:iCs/>
                <w:lang w:val="en-GB"/>
              </w:rPr>
              <w:t>TnT</w:t>
            </w:r>
          </w:p>
        </w:tc>
      </w:tr>
      <w:tr w:rsidR="00F5593B" w:rsidRPr="00544831" w:rsidTr="00753612">
        <w:trPr>
          <w:jc w:val="center"/>
        </w:trPr>
        <w:tc>
          <w:tcPr>
            <w:tcW w:w="1756" w:type="dxa"/>
            <w:tcBorders>
              <w:top w:val="double" w:sz="4" w:space="0" w:color="auto"/>
              <w:left w:val="single" w:sz="8" w:space="0" w:color="000000"/>
              <w:bottom w:val="single" w:sz="8" w:space="0" w:color="000000"/>
            </w:tcBorders>
          </w:tcPr>
          <w:p w:rsidR="00F5593B" w:rsidRPr="00544831" w:rsidRDefault="00F5593B">
            <w:pPr>
              <w:snapToGrid w:val="0"/>
              <w:rPr>
                <w:lang w:val="en-GB"/>
              </w:rPr>
            </w:pPr>
            <w:r w:rsidRPr="00544831">
              <w:rPr>
                <w:lang w:val="en-GB"/>
              </w:rPr>
              <w:t>adjective</w:t>
            </w:r>
          </w:p>
        </w:tc>
        <w:tc>
          <w:tcPr>
            <w:tcW w:w="856" w:type="dxa"/>
            <w:tcBorders>
              <w:top w:val="double" w:sz="4" w:space="0" w:color="auto"/>
              <w:left w:val="single" w:sz="8" w:space="0" w:color="000000"/>
              <w:bottom w:val="single" w:sz="8" w:space="0" w:color="000000"/>
            </w:tcBorders>
          </w:tcPr>
          <w:p w:rsidR="00F5593B" w:rsidRPr="00544831" w:rsidRDefault="00F5593B">
            <w:pPr>
              <w:snapToGrid w:val="0"/>
              <w:jc w:val="right"/>
              <w:rPr>
                <w:lang w:val="en-GB"/>
              </w:rPr>
            </w:pPr>
            <w:r w:rsidRPr="00544831">
              <w:rPr>
                <w:lang w:val="en-GB"/>
              </w:rPr>
              <w:t>158</w:t>
            </w:r>
          </w:p>
        </w:tc>
        <w:tc>
          <w:tcPr>
            <w:tcW w:w="643" w:type="dxa"/>
            <w:tcBorders>
              <w:top w:val="double" w:sz="4" w:space="0" w:color="auto"/>
              <w:left w:val="single" w:sz="8" w:space="0" w:color="000000"/>
              <w:bottom w:val="single" w:sz="8" w:space="0" w:color="000000"/>
              <w:right w:val="double" w:sz="4" w:space="0" w:color="auto"/>
            </w:tcBorders>
          </w:tcPr>
          <w:p w:rsidR="00F5593B" w:rsidRPr="00544831" w:rsidRDefault="00F5593B">
            <w:pPr>
              <w:snapToGrid w:val="0"/>
              <w:jc w:val="right"/>
              <w:rPr>
                <w:lang w:val="en-GB"/>
              </w:rPr>
            </w:pPr>
            <w:r w:rsidRPr="00544831">
              <w:rPr>
                <w:lang w:val="en-GB"/>
              </w:rPr>
              <w:t>94</w:t>
            </w:r>
          </w:p>
        </w:tc>
        <w:tc>
          <w:tcPr>
            <w:tcW w:w="1889" w:type="dxa"/>
            <w:tcBorders>
              <w:top w:val="double" w:sz="4" w:space="0" w:color="auto"/>
              <w:left w:val="double" w:sz="4" w:space="0" w:color="auto"/>
              <w:bottom w:val="single" w:sz="8" w:space="0" w:color="000000"/>
            </w:tcBorders>
          </w:tcPr>
          <w:p w:rsidR="00F5593B" w:rsidRPr="00544831" w:rsidRDefault="00F5593B">
            <w:pPr>
              <w:snapToGrid w:val="0"/>
              <w:rPr>
                <w:lang w:val="en-GB"/>
              </w:rPr>
            </w:pPr>
            <w:r w:rsidRPr="00544831">
              <w:rPr>
                <w:lang w:val="en-GB"/>
              </w:rPr>
              <w:t>particle</w:t>
            </w:r>
          </w:p>
        </w:tc>
        <w:tc>
          <w:tcPr>
            <w:tcW w:w="856" w:type="dxa"/>
            <w:tcBorders>
              <w:top w:val="double" w:sz="4" w:space="0" w:color="auto"/>
              <w:left w:val="single" w:sz="8" w:space="0" w:color="000000"/>
              <w:bottom w:val="single" w:sz="8" w:space="0" w:color="000000"/>
            </w:tcBorders>
          </w:tcPr>
          <w:p w:rsidR="00F5593B" w:rsidRPr="00544831" w:rsidRDefault="00F5593B">
            <w:pPr>
              <w:snapToGrid w:val="0"/>
              <w:jc w:val="right"/>
              <w:rPr>
                <w:lang w:val="en-GB"/>
              </w:rPr>
            </w:pPr>
            <w:r w:rsidRPr="00544831">
              <w:rPr>
                <w:lang w:val="en-GB"/>
              </w:rPr>
              <w:t>8</w:t>
            </w:r>
          </w:p>
        </w:tc>
        <w:tc>
          <w:tcPr>
            <w:tcW w:w="663" w:type="dxa"/>
            <w:tcBorders>
              <w:top w:val="double" w:sz="4" w:space="0" w:color="auto"/>
              <w:left w:val="single" w:sz="8" w:space="0" w:color="000000"/>
              <w:bottom w:val="single" w:sz="8" w:space="0" w:color="000000"/>
              <w:right w:val="single" w:sz="8" w:space="0" w:color="000000"/>
            </w:tcBorders>
          </w:tcPr>
          <w:p w:rsidR="00F5593B" w:rsidRPr="00544831" w:rsidRDefault="00F5593B">
            <w:pPr>
              <w:snapToGrid w:val="0"/>
              <w:jc w:val="right"/>
              <w:rPr>
                <w:lang w:val="en-GB"/>
              </w:rPr>
            </w:pPr>
            <w:r w:rsidRPr="00544831">
              <w:rPr>
                <w:lang w:val="en-GB"/>
              </w:rPr>
              <w:t>–</w:t>
            </w:r>
          </w:p>
        </w:tc>
      </w:tr>
      <w:tr w:rsidR="00F5593B" w:rsidRPr="00544831" w:rsidTr="00753612">
        <w:trPr>
          <w:jc w:val="center"/>
        </w:trPr>
        <w:tc>
          <w:tcPr>
            <w:tcW w:w="1756" w:type="dxa"/>
            <w:tcBorders>
              <w:top w:val="single" w:sz="8" w:space="0" w:color="000000"/>
              <w:left w:val="single" w:sz="8" w:space="0" w:color="000000"/>
              <w:bottom w:val="single" w:sz="8" w:space="0" w:color="000000"/>
            </w:tcBorders>
          </w:tcPr>
          <w:p w:rsidR="00F5593B" w:rsidRPr="00544831" w:rsidRDefault="00F5593B">
            <w:pPr>
              <w:snapToGrid w:val="0"/>
              <w:rPr>
                <w:lang w:val="en-GB"/>
              </w:rPr>
            </w:pPr>
            <w:r w:rsidRPr="00544831">
              <w:rPr>
                <w:lang w:val="en-GB"/>
              </w:rPr>
              <w:t>adverb</w:t>
            </w:r>
          </w:p>
        </w:tc>
        <w:tc>
          <w:tcPr>
            <w:tcW w:w="856" w:type="dxa"/>
            <w:tcBorders>
              <w:top w:val="single" w:sz="8" w:space="0" w:color="000000"/>
              <w:left w:val="single" w:sz="8" w:space="0" w:color="000000"/>
              <w:bottom w:val="single" w:sz="8" w:space="0" w:color="000000"/>
            </w:tcBorders>
          </w:tcPr>
          <w:p w:rsidR="00F5593B" w:rsidRPr="00544831" w:rsidRDefault="00F5593B">
            <w:pPr>
              <w:snapToGrid w:val="0"/>
              <w:jc w:val="right"/>
              <w:rPr>
                <w:lang w:val="en-GB"/>
              </w:rPr>
            </w:pPr>
            <w:r w:rsidRPr="00544831">
              <w:rPr>
                <w:lang w:val="en-GB"/>
              </w:rPr>
              <w:t>118</w:t>
            </w:r>
          </w:p>
        </w:tc>
        <w:tc>
          <w:tcPr>
            <w:tcW w:w="643"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jc w:val="right"/>
              <w:rPr>
                <w:lang w:val="en-GB"/>
              </w:rPr>
            </w:pPr>
            <w:r w:rsidRPr="00544831">
              <w:rPr>
                <w:lang w:val="en-GB"/>
              </w:rPr>
              <w:t>21</w:t>
            </w:r>
          </w:p>
        </w:tc>
        <w:tc>
          <w:tcPr>
            <w:tcW w:w="1889" w:type="dxa"/>
            <w:tcBorders>
              <w:top w:val="single" w:sz="8" w:space="0" w:color="000000"/>
              <w:left w:val="double" w:sz="4" w:space="0" w:color="auto"/>
              <w:bottom w:val="single" w:sz="8" w:space="0" w:color="000000"/>
            </w:tcBorders>
          </w:tcPr>
          <w:p w:rsidR="00F5593B" w:rsidRPr="00544831" w:rsidRDefault="00F5593B">
            <w:pPr>
              <w:snapToGrid w:val="0"/>
              <w:rPr>
                <w:lang w:val="en-GB"/>
              </w:rPr>
            </w:pPr>
            <w:r w:rsidRPr="00544831">
              <w:rPr>
                <w:lang w:val="en-GB"/>
              </w:rPr>
              <w:t>finite verb</w:t>
            </w:r>
          </w:p>
        </w:tc>
        <w:tc>
          <w:tcPr>
            <w:tcW w:w="856" w:type="dxa"/>
            <w:tcBorders>
              <w:top w:val="single" w:sz="8" w:space="0" w:color="000000"/>
              <w:left w:val="single" w:sz="8" w:space="0" w:color="000000"/>
              <w:bottom w:val="single" w:sz="8" w:space="0" w:color="000000"/>
            </w:tcBorders>
          </w:tcPr>
          <w:p w:rsidR="00F5593B" w:rsidRPr="00544831" w:rsidRDefault="00F5593B">
            <w:pPr>
              <w:snapToGrid w:val="0"/>
              <w:jc w:val="right"/>
              <w:rPr>
                <w:lang w:val="en-GB"/>
              </w:rPr>
            </w:pPr>
            <w:r w:rsidRPr="00544831">
              <w:rPr>
                <w:lang w:val="en-GB"/>
              </w:rPr>
              <w:t>32</w:t>
            </w:r>
          </w:p>
        </w:tc>
        <w:tc>
          <w:tcPr>
            <w:tcW w:w="663"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jc w:val="right"/>
              <w:rPr>
                <w:lang w:val="en-GB"/>
              </w:rPr>
            </w:pPr>
            <w:r w:rsidRPr="00544831">
              <w:rPr>
                <w:lang w:val="en-GB"/>
              </w:rPr>
              <w:t>129</w:t>
            </w:r>
          </w:p>
        </w:tc>
      </w:tr>
      <w:tr w:rsidR="00F5593B" w:rsidRPr="00544831" w:rsidTr="00753612">
        <w:trPr>
          <w:jc w:val="center"/>
        </w:trPr>
        <w:tc>
          <w:tcPr>
            <w:tcW w:w="1756" w:type="dxa"/>
            <w:tcBorders>
              <w:top w:val="single" w:sz="8" w:space="0" w:color="000000"/>
              <w:left w:val="single" w:sz="8" w:space="0" w:color="000000"/>
              <w:bottom w:val="single" w:sz="8" w:space="0" w:color="000000"/>
            </w:tcBorders>
          </w:tcPr>
          <w:p w:rsidR="00F5593B" w:rsidRPr="00544831" w:rsidRDefault="00F5593B">
            <w:pPr>
              <w:snapToGrid w:val="0"/>
              <w:rPr>
                <w:lang w:val="en-GB"/>
              </w:rPr>
            </w:pPr>
            <w:r w:rsidRPr="00544831">
              <w:rPr>
                <w:lang w:val="en-GB"/>
              </w:rPr>
              <w:t>gradable adverb</w:t>
            </w:r>
          </w:p>
        </w:tc>
        <w:tc>
          <w:tcPr>
            <w:tcW w:w="856" w:type="dxa"/>
            <w:tcBorders>
              <w:top w:val="single" w:sz="8" w:space="0" w:color="000000"/>
              <w:left w:val="single" w:sz="8" w:space="0" w:color="000000"/>
              <w:bottom w:val="single" w:sz="8" w:space="0" w:color="000000"/>
            </w:tcBorders>
          </w:tcPr>
          <w:p w:rsidR="00F5593B" w:rsidRPr="00544831" w:rsidRDefault="00F5593B">
            <w:pPr>
              <w:snapToGrid w:val="0"/>
              <w:jc w:val="right"/>
              <w:rPr>
                <w:lang w:val="en-GB"/>
              </w:rPr>
            </w:pPr>
            <w:r w:rsidRPr="00544831">
              <w:rPr>
                <w:lang w:val="en-GB"/>
              </w:rPr>
              <w:t>31</w:t>
            </w:r>
          </w:p>
        </w:tc>
        <w:tc>
          <w:tcPr>
            <w:tcW w:w="643"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jc w:val="right"/>
              <w:rPr>
                <w:lang w:val="en-GB"/>
              </w:rPr>
            </w:pPr>
            <w:r w:rsidRPr="00544831">
              <w:rPr>
                <w:lang w:val="en-GB"/>
              </w:rPr>
              <w:t>11</w:t>
            </w:r>
          </w:p>
        </w:tc>
        <w:tc>
          <w:tcPr>
            <w:tcW w:w="1889" w:type="dxa"/>
            <w:tcBorders>
              <w:top w:val="single" w:sz="8" w:space="0" w:color="000000"/>
              <w:left w:val="double" w:sz="4" w:space="0" w:color="auto"/>
              <w:bottom w:val="single" w:sz="8" w:space="0" w:color="000000"/>
            </w:tcBorders>
          </w:tcPr>
          <w:p w:rsidR="00F5593B" w:rsidRPr="00544831" w:rsidRDefault="00F5593B">
            <w:pPr>
              <w:snapToGrid w:val="0"/>
              <w:rPr>
                <w:lang w:val="en-GB"/>
              </w:rPr>
            </w:pPr>
            <w:r w:rsidRPr="00544831">
              <w:rPr>
                <w:lang w:val="en-GB"/>
              </w:rPr>
              <w:t>infinitive</w:t>
            </w:r>
          </w:p>
        </w:tc>
        <w:tc>
          <w:tcPr>
            <w:tcW w:w="856" w:type="dxa"/>
            <w:tcBorders>
              <w:top w:val="single" w:sz="8" w:space="0" w:color="000000"/>
              <w:left w:val="single" w:sz="8" w:space="0" w:color="000000"/>
              <w:bottom w:val="single" w:sz="8" w:space="0" w:color="000000"/>
            </w:tcBorders>
          </w:tcPr>
          <w:p w:rsidR="00F5593B" w:rsidRPr="00544831" w:rsidRDefault="00F5593B">
            <w:pPr>
              <w:snapToGrid w:val="0"/>
              <w:jc w:val="right"/>
              <w:rPr>
                <w:lang w:val="en-GB"/>
              </w:rPr>
            </w:pPr>
            <w:r w:rsidRPr="00544831">
              <w:rPr>
                <w:lang w:val="en-GB"/>
              </w:rPr>
              <w:t>7</w:t>
            </w:r>
          </w:p>
        </w:tc>
        <w:tc>
          <w:tcPr>
            <w:tcW w:w="663"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jc w:val="right"/>
              <w:rPr>
                <w:lang w:val="en-GB"/>
              </w:rPr>
            </w:pPr>
            <w:r w:rsidRPr="00544831">
              <w:rPr>
                <w:lang w:val="en-GB"/>
              </w:rPr>
              <w:t>41</w:t>
            </w:r>
          </w:p>
        </w:tc>
      </w:tr>
      <w:tr w:rsidR="00F5593B" w:rsidRPr="00544831" w:rsidTr="00753612">
        <w:trPr>
          <w:jc w:val="center"/>
        </w:trPr>
        <w:tc>
          <w:tcPr>
            <w:tcW w:w="1756" w:type="dxa"/>
            <w:tcBorders>
              <w:top w:val="single" w:sz="8" w:space="0" w:color="000000"/>
              <w:left w:val="single" w:sz="8" w:space="0" w:color="000000"/>
              <w:bottom w:val="single" w:sz="8" w:space="0" w:color="000000"/>
            </w:tcBorders>
          </w:tcPr>
          <w:p w:rsidR="00F5593B" w:rsidRPr="00544831" w:rsidRDefault="00A637B5">
            <w:pPr>
              <w:snapToGrid w:val="0"/>
              <w:rPr>
                <w:lang w:val="en-GB"/>
              </w:rPr>
            </w:pPr>
            <w:r w:rsidRPr="00544831">
              <w:rPr>
                <w:lang w:val="en-GB"/>
              </w:rPr>
              <w:t>N</w:t>
            </w:r>
            <w:r w:rsidR="00F5593B" w:rsidRPr="00544831">
              <w:rPr>
                <w:lang w:val="en-GB"/>
              </w:rPr>
              <w:t>oun</w:t>
            </w:r>
          </w:p>
        </w:tc>
        <w:tc>
          <w:tcPr>
            <w:tcW w:w="856" w:type="dxa"/>
            <w:tcBorders>
              <w:top w:val="single" w:sz="8" w:space="0" w:color="000000"/>
              <w:left w:val="single" w:sz="8" w:space="0" w:color="000000"/>
              <w:bottom w:val="single" w:sz="8" w:space="0" w:color="000000"/>
            </w:tcBorders>
          </w:tcPr>
          <w:p w:rsidR="00F5593B" w:rsidRPr="00544831" w:rsidRDefault="00F5593B">
            <w:pPr>
              <w:snapToGrid w:val="0"/>
              <w:jc w:val="right"/>
              <w:rPr>
                <w:lang w:val="en-GB"/>
              </w:rPr>
            </w:pPr>
            <w:r w:rsidRPr="00544831">
              <w:rPr>
                <w:lang w:val="en-GB"/>
              </w:rPr>
              <w:t>499</w:t>
            </w:r>
          </w:p>
        </w:tc>
        <w:tc>
          <w:tcPr>
            <w:tcW w:w="643"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jc w:val="right"/>
              <w:rPr>
                <w:lang w:val="en-GB"/>
              </w:rPr>
            </w:pPr>
            <w:r w:rsidRPr="00544831">
              <w:rPr>
                <w:lang w:val="en-GB"/>
              </w:rPr>
              <w:t>441</w:t>
            </w:r>
          </w:p>
        </w:tc>
        <w:tc>
          <w:tcPr>
            <w:tcW w:w="1889" w:type="dxa"/>
            <w:tcBorders>
              <w:top w:val="single" w:sz="8" w:space="0" w:color="000000"/>
              <w:left w:val="double" w:sz="4" w:space="0" w:color="auto"/>
              <w:bottom w:val="single" w:sz="8" w:space="0" w:color="000000"/>
            </w:tcBorders>
          </w:tcPr>
          <w:p w:rsidR="00F5593B" w:rsidRPr="00544831" w:rsidRDefault="00F5593B">
            <w:pPr>
              <w:snapToGrid w:val="0"/>
              <w:rPr>
                <w:lang w:val="en-GB"/>
              </w:rPr>
            </w:pPr>
            <w:r w:rsidRPr="00544831">
              <w:rPr>
                <w:lang w:val="en-GB"/>
              </w:rPr>
              <w:t>l-participle</w:t>
            </w:r>
          </w:p>
        </w:tc>
        <w:tc>
          <w:tcPr>
            <w:tcW w:w="856" w:type="dxa"/>
            <w:tcBorders>
              <w:top w:val="single" w:sz="8" w:space="0" w:color="000000"/>
              <w:left w:val="single" w:sz="8" w:space="0" w:color="000000"/>
              <w:bottom w:val="single" w:sz="8" w:space="0" w:color="000000"/>
            </w:tcBorders>
          </w:tcPr>
          <w:p w:rsidR="00F5593B" w:rsidRPr="00544831" w:rsidRDefault="00F5593B">
            <w:pPr>
              <w:snapToGrid w:val="0"/>
              <w:jc w:val="right"/>
              <w:rPr>
                <w:lang w:val="en-GB"/>
              </w:rPr>
            </w:pPr>
            <w:r w:rsidRPr="00544831">
              <w:rPr>
                <w:lang w:val="en-GB"/>
              </w:rPr>
              <w:t>10</w:t>
            </w:r>
          </w:p>
        </w:tc>
        <w:tc>
          <w:tcPr>
            <w:tcW w:w="663"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jc w:val="right"/>
              <w:rPr>
                <w:lang w:val="en-GB"/>
              </w:rPr>
            </w:pPr>
            <w:r w:rsidRPr="00544831">
              <w:rPr>
                <w:lang w:val="en-GB"/>
              </w:rPr>
              <w:t>119</w:t>
            </w:r>
          </w:p>
        </w:tc>
      </w:tr>
      <w:tr w:rsidR="00F5593B" w:rsidRPr="00544831" w:rsidTr="00753612">
        <w:trPr>
          <w:jc w:val="center"/>
        </w:trPr>
        <w:tc>
          <w:tcPr>
            <w:tcW w:w="1756" w:type="dxa"/>
            <w:tcBorders>
              <w:top w:val="single" w:sz="8" w:space="0" w:color="000000"/>
              <w:left w:val="single" w:sz="8" w:space="0" w:color="000000"/>
              <w:bottom w:val="single" w:sz="8" w:space="0" w:color="000000"/>
            </w:tcBorders>
          </w:tcPr>
          <w:p w:rsidR="00F5593B" w:rsidRPr="00544831" w:rsidRDefault="00F5593B">
            <w:pPr>
              <w:snapToGrid w:val="0"/>
              <w:rPr>
                <w:lang w:val="en-GB"/>
              </w:rPr>
            </w:pPr>
            <w:r w:rsidRPr="00544831">
              <w:rPr>
                <w:lang w:val="en-GB"/>
              </w:rPr>
              <w:t>preposition</w:t>
            </w:r>
          </w:p>
        </w:tc>
        <w:tc>
          <w:tcPr>
            <w:tcW w:w="856" w:type="dxa"/>
            <w:tcBorders>
              <w:top w:val="single" w:sz="8" w:space="0" w:color="000000"/>
              <w:left w:val="single" w:sz="8" w:space="0" w:color="000000"/>
              <w:bottom w:val="single" w:sz="8" w:space="0" w:color="000000"/>
            </w:tcBorders>
          </w:tcPr>
          <w:p w:rsidR="00F5593B" w:rsidRPr="00544831" w:rsidRDefault="00F5593B">
            <w:pPr>
              <w:snapToGrid w:val="0"/>
              <w:jc w:val="right"/>
              <w:rPr>
                <w:lang w:val="en-GB"/>
              </w:rPr>
            </w:pPr>
            <w:r w:rsidRPr="00544831">
              <w:rPr>
                <w:lang w:val="en-GB"/>
              </w:rPr>
              <w:t>10</w:t>
            </w:r>
          </w:p>
        </w:tc>
        <w:tc>
          <w:tcPr>
            <w:tcW w:w="643" w:type="dxa"/>
            <w:tcBorders>
              <w:top w:val="single" w:sz="8" w:space="0" w:color="000000"/>
              <w:left w:val="single" w:sz="8" w:space="0" w:color="000000"/>
              <w:bottom w:val="single" w:sz="8" w:space="0" w:color="000000"/>
              <w:right w:val="double" w:sz="4" w:space="0" w:color="auto"/>
            </w:tcBorders>
          </w:tcPr>
          <w:p w:rsidR="00F5593B" w:rsidRPr="00544831" w:rsidRDefault="00F5593B">
            <w:pPr>
              <w:snapToGrid w:val="0"/>
              <w:jc w:val="right"/>
              <w:rPr>
                <w:lang w:val="en-GB"/>
              </w:rPr>
            </w:pPr>
            <w:r w:rsidRPr="00544831">
              <w:rPr>
                <w:lang w:val="en-GB"/>
              </w:rPr>
              <w:t>–</w:t>
            </w:r>
          </w:p>
        </w:tc>
        <w:tc>
          <w:tcPr>
            <w:tcW w:w="1889" w:type="dxa"/>
            <w:tcBorders>
              <w:top w:val="single" w:sz="8" w:space="0" w:color="000000"/>
              <w:left w:val="double" w:sz="4" w:space="0" w:color="auto"/>
              <w:bottom w:val="single" w:sz="8" w:space="0" w:color="000000"/>
            </w:tcBorders>
          </w:tcPr>
          <w:p w:rsidR="00F5593B" w:rsidRPr="00544831" w:rsidRDefault="00F5593B">
            <w:pPr>
              <w:snapToGrid w:val="0"/>
              <w:jc w:val="right"/>
              <w:rPr>
                <w:lang w:val="en-GB"/>
              </w:rPr>
            </w:pPr>
            <w:r w:rsidRPr="00544831">
              <w:rPr>
                <w:lang w:val="en-GB"/>
              </w:rPr>
              <w:t>passive participle</w:t>
            </w:r>
          </w:p>
        </w:tc>
        <w:tc>
          <w:tcPr>
            <w:tcW w:w="856" w:type="dxa"/>
            <w:tcBorders>
              <w:top w:val="single" w:sz="8" w:space="0" w:color="000000"/>
              <w:left w:val="single" w:sz="8" w:space="0" w:color="000000"/>
              <w:bottom w:val="single" w:sz="8" w:space="0" w:color="000000"/>
            </w:tcBorders>
          </w:tcPr>
          <w:p w:rsidR="00F5593B" w:rsidRPr="00544831" w:rsidRDefault="00F5593B">
            <w:pPr>
              <w:snapToGrid w:val="0"/>
              <w:jc w:val="right"/>
              <w:rPr>
                <w:lang w:val="en-GB"/>
              </w:rPr>
            </w:pPr>
            <w:r w:rsidRPr="00544831">
              <w:rPr>
                <w:lang w:val="en-GB"/>
              </w:rPr>
              <w:t>1</w:t>
            </w:r>
          </w:p>
        </w:tc>
        <w:tc>
          <w:tcPr>
            <w:tcW w:w="663" w:type="dxa"/>
            <w:tcBorders>
              <w:top w:val="single" w:sz="8" w:space="0" w:color="000000"/>
              <w:left w:val="single" w:sz="8" w:space="0" w:color="000000"/>
              <w:bottom w:val="single" w:sz="8" w:space="0" w:color="000000"/>
              <w:right w:val="single" w:sz="8" w:space="0" w:color="000000"/>
            </w:tcBorders>
          </w:tcPr>
          <w:p w:rsidR="00F5593B" w:rsidRPr="00544831" w:rsidRDefault="00F5593B">
            <w:pPr>
              <w:snapToGrid w:val="0"/>
              <w:jc w:val="right"/>
              <w:rPr>
                <w:lang w:val="en-GB"/>
              </w:rPr>
            </w:pPr>
            <w:r w:rsidRPr="00544831">
              <w:rPr>
                <w:lang w:val="en-GB"/>
              </w:rPr>
              <w:t>29</w:t>
            </w:r>
          </w:p>
        </w:tc>
      </w:tr>
    </w:tbl>
    <w:p w:rsidR="00A637B5" w:rsidRPr="00544831" w:rsidRDefault="00A637B5" w:rsidP="00F84E09">
      <w:pPr>
        <w:pStyle w:val="NormalFirst"/>
      </w:pPr>
    </w:p>
    <w:p w:rsidR="00F5593B" w:rsidRPr="00544831" w:rsidRDefault="00F5593B" w:rsidP="00F84E09">
      <w:pPr>
        <w:pStyle w:val="NormalFirst"/>
      </w:pPr>
      <w:r w:rsidRPr="00544831">
        <w:t>To sum up, the comparison of the two taggers confirms the assumption that the differences in their strategies will have a significant effect on the interpret</w:t>
      </w:r>
      <w:r w:rsidRPr="00544831">
        <w:t>a</w:t>
      </w:r>
      <w:r w:rsidRPr="00544831">
        <w:t>tion of faulty forms. A more general observation concerns the comparison of the su</w:t>
      </w:r>
      <w:r w:rsidRPr="00544831">
        <w:t>c</w:t>
      </w:r>
      <w:r w:rsidRPr="00544831">
        <w:t xml:space="preserve">cess rate of the two taggers on the ill-formed input: </w:t>
      </w:r>
      <w:r w:rsidRPr="00544831">
        <w:rPr>
          <w:i/>
          <w:iCs/>
        </w:rPr>
        <w:t>TnT</w:t>
      </w:r>
      <w:r w:rsidRPr="00544831">
        <w:t xml:space="preserve"> loses ground in a co</w:t>
      </w:r>
      <w:r w:rsidRPr="00544831">
        <w:t>n</w:t>
      </w:r>
      <w:r w:rsidRPr="00544831">
        <w:t xml:space="preserve">text with many errors but outperforms </w:t>
      </w:r>
      <w:r w:rsidRPr="00544831">
        <w:rPr>
          <w:i/>
          <w:iCs/>
        </w:rPr>
        <w:t>Morče</w:t>
      </w:r>
      <w:r w:rsidRPr="00544831">
        <w:t xml:space="preserve"> on faulty forms, while </w:t>
      </w:r>
      <w:r w:rsidRPr="00544831">
        <w:rPr>
          <w:i/>
          <w:iCs/>
        </w:rPr>
        <w:t>Morče</w:t>
      </w:r>
      <w:r w:rsidRPr="00544831">
        <w:t xml:space="preserve"> strongly disprefers verbs and works better in general.</w:t>
      </w:r>
    </w:p>
    <w:p w:rsidR="00F5593B" w:rsidRPr="00544831" w:rsidRDefault="00F5593B" w:rsidP="00F84E09">
      <w:pPr>
        <w:pStyle w:val="NormalRest"/>
      </w:pPr>
      <w:r w:rsidRPr="00544831">
        <w:t xml:space="preserve">Next, a spell checker was used to test whether automatic emendation is possible. In fact, </w:t>
      </w:r>
      <w:r w:rsidRPr="00544831">
        <w:rPr>
          <w:i/>
          <w:iCs/>
        </w:rPr>
        <w:t>Korektor</w:t>
      </w:r>
      <w:r w:rsidRPr="00544831">
        <w:t xml:space="preserve"> (Richter, 2010) has some functionalities of a grammar checker, using a sophisticated combination of lexicon, morphology and a syntax </w:t>
      </w:r>
      <w:r w:rsidRPr="00544831">
        <w:lastRenderedPageBreak/>
        <w:t>model. Moreover, the same core can be used as a spell checker, proofreader and diacritics a</w:t>
      </w:r>
      <w:r w:rsidRPr="00544831">
        <w:t>s</w:t>
      </w:r>
      <w:r w:rsidRPr="00544831">
        <w:t>signer.</w:t>
      </w:r>
    </w:p>
    <w:p w:rsidR="00A877E8" w:rsidRPr="00544831" w:rsidRDefault="00F5593B" w:rsidP="00A637B5">
      <w:pPr>
        <w:pStyle w:val="NormalRest"/>
      </w:pPr>
      <w:r w:rsidRPr="00544831">
        <w:t>The tool was tested on a subset of the 918 ill-formed words in the sample, namely on those where the annotators came up with an ident</w:t>
      </w:r>
      <w:r w:rsidRPr="00544831">
        <w:t>i</w:t>
      </w:r>
      <w:r w:rsidRPr="00544831">
        <w:t xml:space="preserve">cal emendation – there were 786 such forms, assumed as “truth”. </w:t>
      </w:r>
      <w:r w:rsidRPr="00544831">
        <w:rPr>
          <w:i/>
          <w:iCs/>
        </w:rPr>
        <w:t>Korektor</w:t>
      </w:r>
      <w:r w:rsidRPr="00544831">
        <w:t xml:space="preserve"> was used</w:t>
      </w:r>
      <w:r w:rsidRPr="00544831">
        <w:rPr>
          <w:i/>
          <w:iCs/>
        </w:rPr>
        <w:t xml:space="preserve"> </w:t>
      </w:r>
      <w:r w:rsidRPr="00544831">
        <w:t>in three di</w:t>
      </w:r>
      <w:r w:rsidRPr="00544831">
        <w:t>f</w:t>
      </w:r>
      <w:r w:rsidRPr="00544831">
        <w:t>ferent scenarios. The diacritics a</w:t>
      </w:r>
      <w:r w:rsidRPr="00544831">
        <w:t>s</w:t>
      </w:r>
      <w:r w:rsidRPr="00544831">
        <w:t>signer mode was right in 552 cases (70.2%), the proofreader mode in 639 cases (80.5%), and the diacritics a</w:t>
      </w:r>
      <w:r w:rsidRPr="00544831">
        <w:t>s</w:t>
      </w:r>
      <w:r w:rsidRPr="00544831">
        <w:t>signer followed by proofreader in 644 cases (81.9%). Even though L1 data are not t</w:t>
      </w:r>
      <w:r w:rsidR="001C0E09" w:rsidRPr="00544831">
        <w:t>he optimal benchmark, this tool</w:t>
      </w:r>
      <w:r w:rsidRPr="00544831">
        <w:t xml:space="preserve"> </w:t>
      </w:r>
      <w:r w:rsidR="001C0E09" w:rsidRPr="00544831">
        <w:t>seems to be</w:t>
      </w:r>
      <w:r w:rsidRPr="00544831">
        <w:t xml:space="preserve"> useful as an aid to the annotator, or even as a way to obtain large quantities of annotated (emended) texts at the cost of a higher e</w:t>
      </w:r>
      <w:r w:rsidRPr="00544831">
        <w:t>r</w:t>
      </w:r>
      <w:r w:rsidRPr="00544831">
        <w:t>ror rate.</w:t>
      </w:r>
    </w:p>
    <w:p w:rsidR="00F5593B" w:rsidRPr="00544831" w:rsidRDefault="00F5593B">
      <w:pPr>
        <w:pStyle w:val="Nadpis1"/>
        <w:rPr>
          <w:lang w:val="en-GB"/>
        </w:rPr>
      </w:pPr>
      <w:r w:rsidRPr="00544831">
        <w:rPr>
          <w:lang w:val="en-GB"/>
        </w:rPr>
        <w:t>Conclusion</w:t>
      </w:r>
    </w:p>
    <w:p w:rsidR="00771179" w:rsidRPr="00544831" w:rsidRDefault="00786A9B" w:rsidP="00FF5348">
      <w:pPr>
        <w:pStyle w:val="NormalFirst"/>
      </w:pPr>
      <w:r w:rsidRPr="00544831">
        <w:t xml:space="preserve">It is no simple task </w:t>
      </w:r>
      <w:r w:rsidR="00771179" w:rsidRPr="00544831">
        <w:t>t</w:t>
      </w:r>
      <w:r w:rsidRPr="00544831">
        <w:t>o</w:t>
      </w:r>
      <w:r w:rsidR="00771179" w:rsidRPr="00544831">
        <w:t xml:space="preserve"> design an annotation scheme</w:t>
      </w:r>
      <w:r w:rsidR="00DA4CBD">
        <w:t xml:space="preserve"> for a learner corpus and</w:t>
      </w:r>
      <w:r w:rsidR="00771179" w:rsidRPr="00544831">
        <w:t xml:space="preserve"> </w:t>
      </w:r>
      <w:r w:rsidR="00DA4CBD" w:rsidRPr="00544831">
        <w:t xml:space="preserve">to maintain consistency </w:t>
      </w:r>
      <w:r w:rsidR="00DA4CBD">
        <w:t xml:space="preserve">in the annotated </w:t>
      </w:r>
      <w:r w:rsidR="00771179" w:rsidRPr="00544831">
        <w:t>texts</w:t>
      </w:r>
      <w:r w:rsidR="00DA4CBD">
        <w:t>, both</w:t>
      </w:r>
      <w:r w:rsidR="005F2410" w:rsidRPr="00544831">
        <w:t xml:space="preserve"> in a way that would </w:t>
      </w:r>
      <w:r w:rsidR="00DA4CBD">
        <w:t xml:space="preserve">reflect most </w:t>
      </w:r>
      <w:r w:rsidR="005F2410" w:rsidRPr="00544831">
        <w:t xml:space="preserve">demands </w:t>
      </w:r>
      <w:r w:rsidR="00DA4CBD">
        <w:t>of the corpus users</w:t>
      </w:r>
      <w:r w:rsidRPr="00544831">
        <w:t xml:space="preserve">. One of the main reasons is that annotating learner texts tends </w:t>
      </w:r>
      <w:r w:rsidR="005F2410" w:rsidRPr="00544831">
        <w:t>to b</w:t>
      </w:r>
      <w:r w:rsidRPr="00544831">
        <w:t>e a highly specific enterprise,</w:t>
      </w:r>
      <w:r w:rsidR="005F2410" w:rsidRPr="00544831">
        <w:t xml:space="preserve"> and even seemingly similar projects do not offer enough guidance – solutions </w:t>
      </w:r>
      <w:r w:rsidR="009D1B49">
        <w:t xml:space="preserve">are often too </w:t>
      </w:r>
      <w:r w:rsidR="005F2410" w:rsidRPr="00544831">
        <w:t>specific to a la</w:t>
      </w:r>
      <w:r w:rsidR="005F2410" w:rsidRPr="00544831">
        <w:t>n</w:t>
      </w:r>
      <w:r w:rsidR="005F2410" w:rsidRPr="00544831">
        <w:t xml:space="preserve">guage or to the project </w:t>
      </w:r>
      <w:r w:rsidR="00DA4CBD">
        <w:t xml:space="preserve">concept and user </w:t>
      </w:r>
      <w:r w:rsidR="005F2410" w:rsidRPr="00544831">
        <w:t>requirements. On the other hand, ann</w:t>
      </w:r>
      <w:r w:rsidR="005F2410" w:rsidRPr="00544831">
        <w:t>o</w:t>
      </w:r>
      <w:r w:rsidR="005F2410" w:rsidRPr="00544831">
        <w:t>tation itself is quite rewarding due to the plentiful feedback about all aspects of the task and</w:t>
      </w:r>
      <w:r w:rsidR="009D1B49">
        <w:t>, of course,</w:t>
      </w:r>
      <w:r w:rsidR="005F2410" w:rsidRPr="00544831">
        <w:t xml:space="preserve"> </w:t>
      </w:r>
      <w:r w:rsidR="009D1B49">
        <w:t xml:space="preserve">about </w:t>
      </w:r>
      <w:r w:rsidR="005F2410" w:rsidRPr="00544831">
        <w:t>the learners’ i</w:t>
      </w:r>
      <w:r w:rsidR="005F2410" w:rsidRPr="00544831">
        <w:t>n</w:t>
      </w:r>
      <w:r w:rsidR="005F2410" w:rsidRPr="00544831">
        <w:t>terlanguage.</w:t>
      </w:r>
      <w:r w:rsidRPr="00544831">
        <w:t xml:space="preserve"> </w:t>
      </w:r>
    </w:p>
    <w:p w:rsidR="00544831" w:rsidRDefault="00544831" w:rsidP="00544831">
      <w:pPr>
        <w:pStyle w:val="NormalFirst"/>
        <w:ind w:firstLine="720"/>
      </w:pPr>
      <w:r w:rsidRPr="00544831">
        <w:t xml:space="preserve">More specifically, our experience shows </w:t>
      </w:r>
      <w:r w:rsidR="005246C8" w:rsidRPr="00544831">
        <w:t>the r</w:t>
      </w:r>
      <w:r w:rsidR="00F5593B" w:rsidRPr="00544831">
        <w:t>ules for tagging morphosy</w:t>
      </w:r>
      <w:r w:rsidR="00F5593B" w:rsidRPr="00544831">
        <w:t>n</w:t>
      </w:r>
      <w:r w:rsidR="00F5593B" w:rsidRPr="00544831">
        <w:t xml:space="preserve">tactic errors </w:t>
      </w:r>
      <w:r w:rsidR="005246C8" w:rsidRPr="00544831">
        <w:t>(</w:t>
      </w:r>
      <w:r w:rsidR="008C25C9" w:rsidRPr="00544831">
        <w:t>la</w:t>
      </w:r>
      <w:r w:rsidRPr="00544831">
        <w:t>be</w:t>
      </w:r>
      <w:r>
        <w:t>l</w:t>
      </w:r>
      <w:r w:rsidRPr="00544831">
        <w:t>l</w:t>
      </w:r>
      <w:r w:rsidR="008C25C9" w:rsidRPr="00544831">
        <w:t xml:space="preserve">ed in the </w:t>
      </w:r>
      <w:r w:rsidR="00FA264A" w:rsidRPr="00544831">
        <w:t xml:space="preserve">annotated texts </w:t>
      </w:r>
      <w:r w:rsidR="008C25C9" w:rsidRPr="00544831">
        <w:t xml:space="preserve">as </w:t>
      </w:r>
      <w:r w:rsidR="005246C8" w:rsidRPr="00544831">
        <w:rPr>
          <w:i/>
        </w:rPr>
        <w:t>incor</w:t>
      </w:r>
      <w:r w:rsidR="008C25C9" w:rsidRPr="00544831">
        <w:rPr>
          <w:i/>
        </w:rPr>
        <w:t>Stem</w:t>
      </w:r>
      <w:r w:rsidR="005246C8" w:rsidRPr="00544831">
        <w:t>,</w:t>
      </w:r>
      <w:r w:rsidR="008C25C9" w:rsidRPr="00544831">
        <w:t xml:space="preserve"> </w:t>
      </w:r>
      <w:r w:rsidR="008C25C9" w:rsidRPr="00544831">
        <w:rPr>
          <w:i/>
        </w:rPr>
        <w:t>incorInfl,</w:t>
      </w:r>
      <w:r w:rsidR="005246C8" w:rsidRPr="00544831">
        <w:t xml:space="preserve"> </w:t>
      </w:r>
      <w:r w:rsidR="005246C8" w:rsidRPr="00544831">
        <w:rPr>
          <w:i/>
        </w:rPr>
        <w:t>agr</w:t>
      </w:r>
      <w:r w:rsidR="008C25C9" w:rsidRPr="00544831">
        <w:t xml:space="preserve"> and </w:t>
      </w:r>
      <w:r w:rsidR="005246C8" w:rsidRPr="00544831">
        <w:rPr>
          <w:i/>
        </w:rPr>
        <w:t>dep</w:t>
      </w:r>
      <w:r w:rsidR="005246C8" w:rsidRPr="00544831">
        <w:t xml:space="preserve">) </w:t>
      </w:r>
      <w:r w:rsidR="00F5593B" w:rsidRPr="00544831">
        <w:t xml:space="preserve">are </w:t>
      </w:r>
      <w:r w:rsidR="005246C8" w:rsidRPr="00544831">
        <w:t xml:space="preserve">relatively easy </w:t>
      </w:r>
      <w:r w:rsidR="00F5593B" w:rsidRPr="00544831">
        <w:t>to formalize</w:t>
      </w:r>
      <w:r w:rsidR="005246C8" w:rsidRPr="00544831">
        <w:t xml:space="preserve"> and it is thus possible to obtain a</w:t>
      </w:r>
      <w:r w:rsidR="00F5593B" w:rsidRPr="00544831">
        <w:t xml:space="preserve"> high inter-annotator agreement </w:t>
      </w:r>
      <w:r w:rsidR="005246C8" w:rsidRPr="00544831">
        <w:t xml:space="preserve">for such errors. However, </w:t>
      </w:r>
      <w:r w:rsidR="00075C0B" w:rsidRPr="00544831">
        <w:t>we were unable to obtain a sim</w:t>
      </w:r>
      <w:r w:rsidR="00075C0B" w:rsidRPr="00544831">
        <w:t>i</w:t>
      </w:r>
      <w:r w:rsidR="00075C0B" w:rsidRPr="00544831">
        <w:t xml:space="preserve">larly robust annotation of </w:t>
      </w:r>
      <w:r w:rsidR="005246C8" w:rsidRPr="00544831">
        <w:t>s</w:t>
      </w:r>
      <w:r w:rsidR="00F5593B" w:rsidRPr="00544831">
        <w:t>emantic errors</w:t>
      </w:r>
      <w:r w:rsidR="00075C0B" w:rsidRPr="00544831">
        <w:t xml:space="preserve">, which are much more </w:t>
      </w:r>
      <w:r w:rsidR="00FA4C81" w:rsidRPr="00544831">
        <w:t>dependent</w:t>
      </w:r>
      <w:r w:rsidR="00075C0B" w:rsidRPr="00544831">
        <w:t xml:space="preserve"> </w:t>
      </w:r>
      <w:r w:rsidR="00F5593B" w:rsidRPr="00544831">
        <w:t>on subjective judgement</w:t>
      </w:r>
      <w:r w:rsidR="00075C0B" w:rsidRPr="00544831">
        <w:t xml:space="preserve">. It is </w:t>
      </w:r>
      <w:r w:rsidR="00B36175" w:rsidRPr="00544831">
        <w:t xml:space="preserve">even </w:t>
      </w:r>
      <w:r w:rsidR="00075C0B" w:rsidRPr="00544831">
        <w:t xml:space="preserve">unclear whether it </w:t>
      </w:r>
      <w:r w:rsidR="00B36175" w:rsidRPr="00544831">
        <w:t>is desirable to aim to sta</w:t>
      </w:r>
      <w:r w:rsidR="00B36175" w:rsidRPr="00544831">
        <w:t>n</w:t>
      </w:r>
      <w:r w:rsidR="00B36175" w:rsidRPr="00544831">
        <w:t>dardize their annotation.</w:t>
      </w:r>
      <w:r w:rsidRPr="00544831">
        <w:t xml:space="preserve"> </w:t>
      </w:r>
    </w:p>
    <w:p w:rsidR="00F5593B" w:rsidRDefault="00544831" w:rsidP="00544831">
      <w:pPr>
        <w:pStyle w:val="NormalFirst"/>
        <w:ind w:firstLine="720"/>
      </w:pPr>
      <w:r>
        <w:t xml:space="preserve">The pilot study, where two POS taggers and a spell checker were applied </w:t>
      </w:r>
      <w:r w:rsidR="00726233">
        <w:t xml:space="preserve">to </w:t>
      </w:r>
      <w:r>
        <w:t xml:space="preserve">ill-formed input, </w:t>
      </w:r>
      <w:r w:rsidR="00726233">
        <w:t xml:space="preserve">confirmed the viability of </w:t>
      </w:r>
      <w:r>
        <w:t xml:space="preserve"> </w:t>
      </w:r>
      <w:r w:rsidR="00726233">
        <w:t xml:space="preserve">a fully automatic annotation as an </w:t>
      </w:r>
      <w:r>
        <w:t xml:space="preserve">alternative to manual annotation, </w:t>
      </w:r>
      <w:r w:rsidR="00726233">
        <w:t xml:space="preserve">when the demand for large data is higher than concerns about the error rate. </w:t>
      </w:r>
      <w:r w:rsidR="009D1B49">
        <w:t xml:space="preserve">It remains to be seen to what extent </w:t>
      </w:r>
      <w:r w:rsidRPr="00544831">
        <w:t>the compar</w:t>
      </w:r>
      <w:r w:rsidRPr="00544831">
        <w:t>i</w:t>
      </w:r>
      <w:r w:rsidRPr="00544831">
        <w:t xml:space="preserve">son </w:t>
      </w:r>
      <w:r w:rsidR="00726233">
        <w:t>of results of multiple</w:t>
      </w:r>
      <w:r w:rsidRPr="00544831">
        <w:t xml:space="preserve"> taggers</w:t>
      </w:r>
      <w:r w:rsidR="009D1B49">
        <w:t>, based on different tagging strategies,</w:t>
      </w:r>
      <w:r w:rsidRPr="00544831">
        <w:t xml:space="preserve"> </w:t>
      </w:r>
      <w:r w:rsidR="00726233">
        <w:t xml:space="preserve">can lead to </w:t>
      </w:r>
      <w:r w:rsidR="009D1B49">
        <w:t>usable</w:t>
      </w:r>
      <w:r w:rsidR="00726233">
        <w:t xml:space="preserve"> </w:t>
      </w:r>
      <w:r w:rsidRPr="00544831">
        <w:t>i</w:t>
      </w:r>
      <w:r w:rsidRPr="00544831">
        <w:t>n</w:t>
      </w:r>
      <w:r w:rsidRPr="00544831">
        <w:t>terpretation</w:t>
      </w:r>
      <w:r w:rsidR="009D1B49">
        <w:t>s</w:t>
      </w:r>
      <w:r w:rsidRPr="00544831">
        <w:t xml:space="preserve"> </w:t>
      </w:r>
      <w:r w:rsidR="00726233">
        <w:t>of faulty forms</w:t>
      </w:r>
      <w:r w:rsidR="009D1B49">
        <w:t>.</w:t>
      </w:r>
    </w:p>
    <w:p w:rsidR="00544831" w:rsidRPr="00544831" w:rsidRDefault="00544831" w:rsidP="00544831">
      <w:pPr>
        <w:rPr>
          <w:lang w:val="en-GB"/>
        </w:rPr>
      </w:pPr>
    </w:p>
    <w:p w:rsidR="00F5593B" w:rsidRPr="00544831" w:rsidRDefault="00F5593B">
      <w:pPr>
        <w:pStyle w:val="Nadpis1"/>
        <w:numPr>
          <w:ilvl w:val="0"/>
          <w:numId w:val="0"/>
        </w:numPr>
        <w:rPr>
          <w:lang w:val="en-GB"/>
        </w:rPr>
      </w:pPr>
      <w:r w:rsidRPr="00544831">
        <w:rPr>
          <w:lang w:val="en-GB"/>
        </w:rPr>
        <w:t>Acknowledgments</w:t>
      </w:r>
    </w:p>
    <w:p w:rsidR="00F84E09" w:rsidRPr="00544831" w:rsidRDefault="00F5593B" w:rsidP="00F84E09">
      <w:pPr>
        <w:pStyle w:val="NormalFirst"/>
      </w:pPr>
      <w:r w:rsidRPr="00544831">
        <w:t>The authors wish to express thanks to other members of the project team, namely Karel Šebesta, Milena Hnátková, Tomáš Jelínek, Vladimír Petk</w:t>
      </w:r>
      <w:r w:rsidRPr="00544831">
        <w:t>e</w:t>
      </w:r>
      <w:r w:rsidRPr="00544831">
        <w:t>vič, and Hana Skoumalová.</w:t>
      </w:r>
    </w:p>
    <w:p w:rsidR="00F5593B" w:rsidRPr="00544831" w:rsidRDefault="00F5593B">
      <w:pPr>
        <w:pStyle w:val="Nadpis1"/>
        <w:numPr>
          <w:ilvl w:val="0"/>
          <w:numId w:val="0"/>
        </w:numPr>
        <w:rPr>
          <w:lang w:val="en-GB"/>
        </w:rPr>
      </w:pPr>
      <w:r w:rsidRPr="00544831">
        <w:rPr>
          <w:lang w:val="en-GB"/>
        </w:rPr>
        <w:lastRenderedPageBreak/>
        <w:t>References</w:t>
      </w:r>
    </w:p>
    <w:p w:rsidR="00F5593B" w:rsidRPr="00544831" w:rsidRDefault="00F5593B" w:rsidP="0062534C">
      <w:pPr>
        <w:pStyle w:val="References"/>
      </w:pPr>
      <w:r w:rsidRPr="00544831">
        <w:t>Bedřichová, Z., Šormová, K. and K. Šebesta (2011). ROMI – první rozsáhlá databanka ro</w:t>
      </w:r>
      <w:r w:rsidRPr="00544831">
        <w:t>m</w:t>
      </w:r>
      <w:r w:rsidRPr="00544831">
        <w:t>ského etnolektu češtiny</w:t>
      </w:r>
      <w:r w:rsidR="00DA4CBD">
        <w:t xml:space="preserve"> </w:t>
      </w:r>
      <w:r w:rsidR="00DA4CBD" w:rsidRPr="00544831">
        <w:t>[</w:t>
      </w:r>
      <w:r w:rsidR="00DA4CBD">
        <w:rPr>
          <w:iCs/>
        </w:rPr>
        <w:t>ROMI – the First Large Database of Romani ethnolect of Czech</w:t>
      </w:r>
      <w:r w:rsidR="00DA4CBD" w:rsidRPr="00544831">
        <w:t>]</w:t>
      </w:r>
      <w:r w:rsidRPr="00544831">
        <w:t xml:space="preserve">. </w:t>
      </w:r>
      <w:r w:rsidRPr="00544831">
        <w:rPr>
          <w:i/>
          <w:iCs/>
        </w:rPr>
        <w:t xml:space="preserve">Lidé města. </w:t>
      </w:r>
      <w:r w:rsidRPr="00544831">
        <w:t xml:space="preserve">2011, n. 13/1. Available at: http://lidemesta.cz/index.php?id=769 </w:t>
      </w:r>
    </w:p>
    <w:p w:rsidR="00F5593B" w:rsidRPr="00544831" w:rsidRDefault="00F5593B" w:rsidP="0062534C">
      <w:pPr>
        <w:pStyle w:val="References"/>
      </w:pPr>
      <w:r w:rsidRPr="00544831">
        <w:t xml:space="preserve">Brants, T. (2000). TnT   – A Statistical Part-of-Speech Tagger. In </w:t>
      </w:r>
      <w:r w:rsidRPr="00544831">
        <w:rPr>
          <w:i/>
          <w:iCs/>
        </w:rPr>
        <w:t>Proceedings of the Sixth Applied Natural Language Processing Conference ANLP-2000</w:t>
      </w:r>
      <w:r w:rsidRPr="00544831">
        <w:t xml:space="preserve">, Seattle, WA. </w:t>
      </w:r>
      <w:hyperlink r:id="rId9" w:history="1"/>
      <w:hyperlink r:id="rId10" w:history="1"/>
      <w:hyperlink r:id="rId11" w:history="1"/>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hyperlink r:id="rId23" w:history="1"/>
      <w:hyperlink r:id="rId24" w:history="1"/>
      <w:hyperlink r:id="rId25" w:history="1"/>
    </w:p>
    <w:p w:rsidR="00F5593B" w:rsidRPr="00544831" w:rsidRDefault="00F5593B" w:rsidP="0062534C">
      <w:pPr>
        <w:pStyle w:val="References"/>
      </w:pPr>
      <w:r w:rsidRPr="00544831">
        <w:t xml:space="preserve">Cohen, J. (1960). A coefficient of agreement for nominal scales. </w:t>
      </w:r>
      <w:r w:rsidRPr="00544831">
        <w:rPr>
          <w:i/>
          <w:iCs/>
        </w:rPr>
        <w:t>Educational and Psycholog</w:t>
      </w:r>
      <w:r w:rsidRPr="00544831">
        <w:rPr>
          <w:i/>
          <w:iCs/>
        </w:rPr>
        <w:t>i</w:t>
      </w:r>
      <w:r w:rsidRPr="00544831">
        <w:rPr>
          <w:i/>
          <w:iCs/>
        </w:rPr>
        <w:t>cal Measurement,</w:t>
      </w:r>
      <w:r w:rsidRPr="00544831">
        <w:t xml:space="preserve"> 1960, vol. 20, no. 1, s. 37–46.</w:t>
      </w:r>
      <w:hyperlink r:id="rId26" w:history="1"/>
      <w:hyperlink r:id="rId27" w:history="1"/>
      <w:hyperlink r:id="rId28" w:history="1"/>
      <w:hyperlink r:id="rId29" w:history="1"/>
      <w:hyperlink r:id="rId30" w:history="1"/>
      <w:hyperlink r:id="rId31" w:history="1"/>
      <w:hyperlink r:id="rId32" w:history="1"/>
      <w:hyperlink r:id="rId33" w:history="1"/>
      <w:hyperlink r:id="rId34" w:history="1"/>
      <w:hyperlink r:id="rId35" w:history="1"/>
      <w:hyperlink r:id="rId36" w:history="1"/>
      <w:hyperlink r:id="rId37" w:history="1"/>
    </w:p>
    <w:p w:rsidR="00F5593B" w:rsidRPr="00544831" w:rsidRDefault="00F5593B" w:rsidP="0062534C">
      <w:pPr>
        <w:pStyle w:val="References"/>
      </w:pPr>
      <w:r w:rsidRPr="00544831">
        <w:t xml:space="preserve">Díaz-Negrillo, A., Meurers, D., Valera, S. and H. Wunsch (2010). Towards interlanguage POS annotation for effective learner corpora in SLA and FLT. </w:t>
      </w:r>
      <w:r w:rsidRPr="00544831">
        <w:rPr>
          <w:i/>
          <w:iCs/>
        </w:rPr>
        <w:t>Language Forum</w:t>
      </w:r>
      <w:r w:rsidRPr="00544831">
        <w:t>. 36, 139–154.</w:t>
      </w:r>
    </w:p>
    <w:p w:rsidR="00F5593B" w:rsidRPr="00544831" w:rsidRDefault="00F5593B" w:rsidP="0062534C">
      <w:pPr>
        <w:pStyle w:val="References"/>
      </w:pPr>
      <w:r w:rsidRPr="00544831">
        <w:t xml:space="preserve">Hana, J., Rosen, A., Škodová, S. and B. Štindlová (2010). Error-tagged learner corpus of Czech. In </w:t>
      </w:r>
      <w:r w:rsidRPr="00544831">
        <w:rPr>
          <w:i/>
          <w:iCs/>
        </w:rPr>
        <w:t>Proceedings of the Fourth Linguistic Annotation Workshop</w:t>
      </w:r>
      <w:r w:rsidRPr="00544831">
        <w:t>, Uppsala: Associ</w:t>
      </w:r>
      <w:r w:rsidRPr="00544831">
        <w:t>a</w:t>
      </w:r>
      <w:r w:rsidRPr="00544831">
        <w:t xml:space="preserve">tion for Computational Linguistics. </w:t>
      </w:r>
    </w:p>
    <w:p w:rsidR="00F5593B" w:rsidRPr="00544831" w:rsidRDefault="00F5593B" w:rsidP="0062534C">
      <w:pPr>
        <w:pStyle w:val="References"/>
      </w:pPr>
      <w:r w:rsidRPr="00544831">
        <w:t xml:space="preserve">Lüdeling, A. (2008). Mehrdeutigkeiten und Kategorisierung: Probleme bei der Annotation von Lernerkorpora. In Grommes, P. and Walter, M. (eds.) </w:t>
      </w:r>
      <w:r w:rsidRPr="00544831">
        <w:rPr>
          <w:i/>
          <w:iCs/>
        </w:rPr>
        <w:t>Fortgeschrittene Lerne</w:t>
      </w:r>
      <w:r w:rsidRPr="00544831">
        <w:rPr>
          <w:i/>
          <w:iCs/>
        </w:rPr>
        <w:t>r</w:t>
      </w:r>
      <w:r w:rsidRPr="00544831">
        <w:rPr>
          <w:i/>
          <w:iCs/>
        </w:rPr>
        <w:t>varietäten</w:t>
      </w:r>
      <w:r w:rsidRPr="00544831">
        <w:t xml:space="preserve">. Niemeyer, Tübingen, pp. 119–140. </w:t>
      </w:r>
    </w:p>
    <w:p w:rsidR="00F5593B" w:rsidRPr="00544831" w:rsidRDefault="00F5593B" w:rsidP="0062534C">
      <w:pPr>
        <w:pStyle w:val="References"/>
      </w:pPr>
      <w:r w:rsidRPr="00544831">
        <w:t>Meurers, D. (2011). On Automatically Analyzing Learner Language: Interpre</w:t>
      </w:r>
      <w:r w:rsidRPr="00544831">
        <w:t>t</w:t>
      </w:r>
      <w:r w:rsidRPr="00544831">
        <w:t xml:space="preserve">ing Form and Meaning in Context. Invited talk at </w:t>
      </w:r>
      <w:r w:rsidRPr="00544831">
        <w:rPr>
          <w:i/>
          <w:iCs/>
        </w:rPr>
        <w:t xml:space="preserve">Colloquium of the Research Center for English and Applied Linguistics (RCEAL), </w:t>
      </w:r>
      <w:r w:rsidRPr="00544831">
        <w:t>8.2.2011. University of Cambridge. Available at:</w:t>
      </w:r>
      <w:r w:rsidRPr="00544831">
        <w:rPr>
          <w:color w:val="000099"/>
          <w:u w:val="single"/>
        </w:rPr>
        <w:t xml:space="preserve"> </w:t>
      </w:r>
      <w:r w:rsidRPr="00544831">
        <w:t>http://</w:t>
      </w:r>
      <w:hyperlink w:history="1">
        <w:r w:rsidRPr="00544831">
          <w:t>w</w:t>
        </w:r>
      </w:hyperlink>
      <w:hyperlink w:history="1"/>
      <w:hyperlink w:history="1">
        <w:r w:rsidRPr="00544831">
          <w:t>ww</w:t>
        </w:r>
      </w:hyperlink>
      <w:hyperlink w:history="1">
        <w:r w:rsidRPr="00544831">
          <w:t>.</w:t>
        </w:r>
      </w:hyperlink>
      <w:hyperlink w:history="1">
        <w:r w:rsidRPr="00544831">
          <w:t>sfs</w:t>
        </w:r>
      </w:hyperlink>
      <w:hyperlink w:history="1">
        <w:r w:rsidRPr="00544831">
          <w:t>.</w:t>
        </w:r>
      </w:hyperlink>
      <w:hyperlink w:history="1">
        <w:r w:rsidRPr="00544831">
          <w:t>uni</w:t>
        </w:r>
      </w:hyperlink>
      <w:hyperlink w:history="1">
        <w:r w:rsidRPr="00544831">
          <w:t>–</w:t>
        </w:r>
      </w:hyperlink>
      <w:hyperlink w:history="1">
        <w:r w:rsidRPr="00544831">
          <w:t>tuebingen</w:t>
        </w:r>
      </w:hyperlink>
      <w:hyperlink w:history="1">
        <w:r w:rsidRPr="00544831">
          <w:t>.</w:t>
        </w:r>
      </w:hyperlink>
      <w:hyperlink w:history="1">
        <w:r w:rsidRPr="00544831">
          <w:t>de</w:t>
        </w:r>
      </w:hyperlink>
      <w:hyperlink w:history="1">
        <w:r w:rsidRPr="00544831">
          <w:t>/~</w:t>
        </w:r>
      </w:hyperlink>
      <w:hyperlink w:history="1">
        <w:r w:rsidRPr="00544831">
          <w:t>dm</w:t>
        </w:r>
      </w:hyperlink>
      <w:hyperlink w:history="1">
        <w:r w:rsidRPr="00544831">
          <w:t>/</w:t>
        </w:r>
      </w:hyperlink>
      <w:hyperlink w:history="1">
        <w:r w:rsidRPr="00544831">
          <w:t>presentations</w:t>
        </w:r>
      </w:hyperlink>
      <w:hyperlink w:history="1">
        <w:r w:rsidRPr="00544831">
          <w:t>.</w:t>
        </w:r>
      </w:hyperlink>
      <w:hyperlink w:history="1">
        <w:r w:rsidRPr="00544831">
          <w:t>html</w:t>
        </w:r>
      </w:hyperlink>
    </w:p>
    <w:p w:rsidR="00F5593B" w:rsidRPr="00544831" w:rsidRDefault="00F5593B" w:rsidP="0062534C">
      <w:pPr>
        <w:pStyle w:val="References"/>
        <w:rPr>
          <w:rFonts w:ascii="Verdana" w:eastAsia="Verdana" w:hAnsi="Verdana" w:cs="Verdana"/>
          <w:b/>
          <w:bCs/>
        </w:rPr>
      </w:pPr>
      <w:r w:rsidRPr="00544831">
        <w:t xml:space="preserve">Richter, M. (2010). </w:t>
      </w:r>
      <w:r w:rsidRPr="00544831">
        <w:rPr>
          <w:i/>
          <w:iCs/>
        </w:rPr>
        <w:t xml:space="preserve">Pokročilý korektor češtiny </w:t>
      </w:r>
      <w:r w:rsidRPr="00544831">
        <w:t>[</w:t>
      </w:r>
      <w:r w:rsidRPr="00544831">
        <w:rPr>
          <w:i/>
          <w:iCs/>
        </w:rPr>
        <w:t>An Advanced Spell Checker of Czech</w:t>
      </w:r>
      <w:r w:rsidRPr="00544831">
        <w:t>]</w:t>
      </w:r>
      <w:r w:rsidRPr="00544831">
        <w:rPr>
          <w:i/>
          <w:iCs/>
        </w:rPr>
        <w:t xml:space="preserve">. </w:t>
      </w:r>
      <w:r w:rsidRPr="00544831">
        <w:t>Ma</w:t>
      </w:r>
      <w:r w:rsidRPr="00544831">
        <w:t>s</w:t>
      </w:r>
      <w:r w:rsidRPr="00544831">
        <w:t>ter’s Thesis. Charles University, Praha, Faculty of Mathematics and Physics.</w:t>
      </w:r>
      <w:r w:rsidRPr="00544831">
        <w:rPr>
          <w:rFonts w:ascii="Verdana" w:eastAsia="Verdana" w:hAnsi="Verdana" w:cs="Verdana"/>
          <w:b/>
          <w:bCs/>
        </w:rPr>
        <w:t xml:space="preserve"> </w:t>
      </w:r>
    </w:p>
    <w:p w:rsidR="00F5593B" w:rsidRPr="00544831" w:rsidRDefault="00F5593B" w:rsidP="0062534C">
      <w:pPr>
        <w:pStyle w:val="References"/>
      </w:pPr>
      <w:r w:rsidRPr="00544831">
        <w:t xml:space="preserve">Rietveld, T. and R. Van Hout (1993). </w:t>
      </w:r>
      <w:r w:rsidRPr="00544831">
        <w:rPr>
          <w:i/>
          <w:iCs/>
        </w:rPr>
        <w:t>Statistical Techniques for the Study of Language and Language Behaviour</w:t>
      </w:r>
      <w:r w:rsidRPr="00544831">
        <w:t>. Mouton de Gruyter.</w:t>
      </w:r>
    </w:p>
    <w:p w:rsidR="0062534C" w:rsidRPr="00544831" w:rsidRDefault="00F5593B" w:rsidP="0062534C">
      <w:pPr>
        <w:pStyle w:val="References"/>
      </w:pPr>
      <w:r w:rsidRPr="00544831">
        <w:t xml:space="preserve">Rozovskaya, A. and D. Roth (2010). Annotating ESL Errors: Challenges and Rewards. In </w:t>
      </w:r>
      <w:r w:rsidRPr="00544831">
        <w:rPr>
          <w:rStyle w:val="booktitle"/>
          <w:i/>
        </w:rPr>
        <w:t xml:space="preserve">Proceedings of </w:t>
      </w:r>
      <w:r w:rsidRPr="00544831">
        <w:rPr>
          <w:i/>
        </w:rPr>
        <w:t>NAACL’10Workshop on Innovative Use of NLP for Building Educational Applications</w:t>
      </w:r>
      <w:r w:rsidRPr="00544831">
        <w:t xml:space="preserve"> University of Illinois at Urbana–Champ, Available at: </w:t>
      </w:r>
      <w:hyperlink r:id="rId38" w:history="1">
        <w:r w:rsidRPr="00544831">
          <w:t>http://www.cs.rochester.edu/~tetreaul/naacl–bea5.html</w:t>
        </w:r>
      </w:hyperlink>
    </w:p>
    <w:p w:rsidR="00F5593B" w:rsidRPr="00544831" w:rsidRDefault="00F5593B" w:rsidP="0062534C">
      <w:pPr>
        <w:pStyle w:val="References"/>
      </w:pPr>
      <w:r w:rsidRPr="00544831">
        <w:t>Šebesta, K. Korpusy češtiny a osvojování jazyka</w:t>
      </w:r>
      <w:r w:rsidR="008454A9">
        <w:t xml:space="preserve"> </w:t>
      </w:r>
      <w:r w:rsidR="008454A9">
        <w:rPr>
          <w:sz w:val="26"/>
        </w:rPr>
        <w:t>[</w:t>
      </w:r>
      <w:r w:rsidR="008454A9">
        <w:t>Corpora of Czech and Language Acquisition</w:t>
      </w:r>
      <w:r w:rsidR="008454A9">
        <w:rPr>
          <w:sz w:val="26"/>
        </w:rPr>
        <w:t>]</w:t>
      </w:r>
      <w:r w:rsidRPr="00544831">
        <w:t xml:space="preserve">. </w:t>
      </w:r>
      <w:r w:rsidRPr="00544831">
        <w:rPr>
          <w:i/>
          <w:iCs/>
        </w:rPr>
        <w:t>Studie z aplikované lingvistiky/Studies in Applied Linguistics</w:t>
      </w:r>
      <w:r w:rsidRPr="00544831">
        <w:t xml:space="preserve">. 2010, vol. 1, n.2, pp. 11–34. </w:t>
      </w:r>
    </w:p>
    <w:p w:rsidR="00F5593B" w:rsidRPr="00544831" w:rsidRDefault="00F5593B" w:rsidP="0062534C">
      <w:pPr>
        <w:pStyle w:val="References"/>
        <w:rPr>
          <w:rFonts w:ascii="Verdana" w:eastAsia="Verdana" w:hAnsi="Verdana" w:cs="Verdana"/>
          <w:b/>
          <w:bCs/>
        </w:rPr>
      </w:pPr>
      <w:r w:rsidRPr="00544831">
        <w:t xml:space="preserve">Štindlová, B. (2011). </w:t>
      </w:r>
      <w:r w:rsidRPr="00544831">
        <w:rPr>
          <w:i/>
          <w:iCs/>
        </w:rPr>
        <w:t xml:space="preserve">Evaluace chybové anotace v žákovském korpusu češtiny </w:t>
      </w:r>
      <w:r w:rsidRPr="00544831">
        <w:t>[</w:t>
      </w:r>
      <w:r w:rsidRPr="00544831">
        <w:rPr>
          <w:i/>
          <w:iCs/>
        </w:rPr>
        <w:t>Evaluation of Error Mark-Up in a Learner Corpus of Czech</w:t>
      </w:r>
      <w:r w:rsidRPr="00544831">
        <w:t>]</w:t>
      </w:r>
      <w:r w:rsidRPr="00544831">
        <w:rPr>
          <w:i/>
          <w:iCs/>
        </w:rPr>
        <w:t xml:space="preserve">. </w:t>
      </w:r>
      <w:r w:rsidRPr="00544831">
        <w:t>Dissertation. Charles University, Praha, Faculty of Arts.</w:t>
      </w:r>
      <w:r w:rsidRPr="00544831">
        <w:rPr>
          <w:rFonts w:ascii="Verdana" w:eastAsia="Verdana" w:hAnsi="Verdana" w:cs="Verdana"/>
          <w:b/>
          <w:bCs/>
        </w:rPr>
        <w:t xml:space="preserve"> </w:t>
      </w:r>
    </w:p>
    <w:p w:rsidR="00F5593B" w:rsidRPr="00544831" w:rsidRDefault="00F5593B" w:rsidP="0062534C">
      <w:pPr>
        <w:pStyle w:val="References"/>
      </w:pPr>
      <w:r w:rsidRPr="00544831">
        <w:t xml:space="preserve">Štindlová, B., Škodová, S., Rosen, A. and J. Hana (in press). Annotating foreign learners’ Czech. In </w:t>
      </w:r>
      <w:r w:rsidRPr="00544831">
        <w:rPr>
          <w:i/>
          <w:iCs/>
        </w:rPr>
        <w:t>Proceedings of FDSL 8.5</w:t>
      </w:r>
      <w:r w:rsidRPr="00544831">
        <w:t>, Brno, 2010.</w:t>
      </w:r>
    </w:p>
    <w:p w:rsidR="00F5593B" w:rsidRPr="00544831" w:rsidRDefault="00F5593B" w:rsidP="008C25C9">
      <w:pPr>
        <w:pStyle w:val="References"/>
      </w:pPr>
      <w:r w:rsidRPr="00544831">
        <w:t>Tetreault, J. and M. Chodorow (2008). Native Judgements of Non-Native U</w:t>
      </w:r>
      <w:r w:rsidRPr="00544831">
        <w:t>s</w:t>
      </w:r>
      <w:r w:rsidRPr="00544831">
        <w:t xml:space="preserve">age: Experiments in Preposition Error Detection. In </w:t>
      </w:r>
      <w:r w:rsidRPr="00544831">
        <w:rPr>
          <w:i/>
          <w:iCs/>
        </w:rPr>
        <w:t>COLING Workshop on Human Judgements in Comp</w:t>
      </w:r>
      <w:r w:rsidRPr="00544831">
        <w:rPr>
          <w:i/>
          <w:iCs/>
        </w:rPr>
        <w:t>u</w:t>
      </w:r>
      <w:r w:rsidRPr="00544831">
        <w:rPr>
          <w:i/>
          <w:iCs/>
        </w:rPr>
        <w:t xml:space="preserve">tational Linguistics. </w:t>
      </w:r>
      <w:r w:rsidRPr="00544831">
        <w:t xml:space="preserve">Manchester. Available at: </w:t>
      </w:r>
      <w:hyperlink r:id="rId39" w:history="1">
        <w:r w:rsidRPr="00544831">
          <w:t>http</w:t>
        </w:r>
      </w:hyperlink>
      <w:hyperlink r:id="rId40" w:history="1">
        <w:r w:rsidRPr="00544831">
          <w:t>://</w:t>
        </w:r>
      </w:hyperlink>
      <w:hyperlink r:id="rId41" w:history="1">
        <w:r w:rsidRPr="00544831">
          <w:t>portal</w:t>
        </w:r>
      </w:hyperlink>
      <w:hyperlink r:id="rId42" w:history="1">
        <w:r w:rsidRPr="00544831">
          <w:t>.</w:t>
        </w:r>
      </w:hyperlink>
      <w:hyperlink r:id="rId43" w:history="1">
        <w:r w:rsidRPr="00544831">
          <w:t>acm</w:t>
        </w:r>
      </w:hyperlink>
      <w:hyperlink r:id="rId44" w:history="1">
        <w:r w:rsidRPr="00544831">
          <w:t>.</w:t>
        </w:r>
      </w:hyperlink>
      <w:hyperlink r:id="rId45" w:history="1">
        <w:r w:rsidRPr="00544831">
          <w:t>org</w:t>
        </w:r>
      </w:hyperlink>
      <w:hyperlink r:id="rId46" w:history="1">
        <w:r w:rsidRPr="00544831">
          <w:t>/</w:t>
        </w:r>
      </w:hyperlink>
      <w:hyperlink r:id="rId47" w:history="1">
        <w:r w:rsidRPr="00544831">
          <w:t>citation</w:t>
        </w:r>
      </w:hyperlink>
      <w:hyperlink r:id="rId48" w:history="1">
        <w:r w:rsidRPr="00544831">
          <w:t>.</w:t>
        </w:r>
      </w:hyperlink>
      <w:hyperlink r:id="rId49" w:history="1">
        <w:r w:rsidRPr="00544831">
          <w:t>cfm</w:t>
        </w:r>
      </w:hyperlink>
      <w:hyperlink r:id="rId50" w:history="1">
        <w:r w:rsidRPr="00544831">
          <w:t>?</w:t>
        </w:r>
      </w:hyperlink>
      <w:hyperlink r:id="rId51" w:history="1">
        <w:r w:rsidRPr="00544831">
          <w:t>id</w:t>
        </w:r>
      </w:hyperlink>
      <w:hyperlink r:id="rId52" w:history="1">
        <w:r w:rsidRPr="00544831">
          <w:t>=1611633</w:t>
        </w:r>
      </w:hyperlink>
    </w:p>
    <w:p w:rsidR="00F5593B" w:rsidRPr="00544831" w:rsidRDefault="00F5593B" w:rsidP="0062534C">
      <w:pPr>
        <w:pStyle w:val="References"/>
      </w:pPr>
      <w:r w:rsidRPr="00544831">
        <w:t xml:space="preserve">Votrubec, J. (2006). Morphological Tagging Based on Averaged Perceptron. In: </w:t>
      </w:r>
      <w:r w:rsidRPr="00544831">
        <w:rPr>
          <w:i/>
          <w:iCs/>
        </w:rPr>
        <w:t>WDS'06 Pr</w:t>
      </w:r>
      <w:r w:rsidRPr="00544831">
        <w:rPr>
          <w:i/>
          <w:iCs/>
        </w:rPr>
        <w:t>o</w:t>
      </w:r>
      <w:r w:rsidRPr="00544831">
        <w:rPr>
          <w:i/>
          <w:iCs/>
        </w:rPr>
        <w:t>ceedings of Contributed Papers</w:t>
      </w:r>
      <w:r w:rsidRPr="00544831">
        <w:t>, Matfyzpress, Charles Unive</w:t>
      </w:r>
      <w:r w:rsidRPr="00544831">
        <w:t>r</w:t>
      </w:r>
      <w:r w:rsidRPr="00544831">
        <w:t xml:space="preserve">sity, Praha, pp. 191–195. </w:t>
      </w:r>
    </w:p>
    <w:p w:rsidR="00F5593B" w:rsidRPr="00544831" w:rsidRDefault="00F5593B">
      <w:pPr>
        <w:spacing w:line="278" w:lineRule="exact"/>
        <w:ind w:left="425" w:hanging="425"/>
        <w:rPr>
          <w:lang w:val="en-GB"/>
        </w:rPr>
      </w:pPr>
      <w:hyperlink r:id="rId53" w:history="1"/>
      <w:hyperlink r:id="rId54" w:history="1"/>
      <w:hyperlink r:id="rId55" w:history="1"/>
      <w:hyperlink r:id="rId56" w:history="1"/>
      <w:hyperlink r:id="rId57" w:history="1"/>
      <w:hyperlink r:id="rId58" w:history="1"/>
      <w:hyperlink r:id="rId59" w:history="1"/>
      <w:hyperlink r:id="rId60" w:history="1"/>
      <w:hyperlink r:id="rId61" w:history="1"/>
      <w:hyperlink r:id="rId62" w:history="1"/>
      <w:hyperlink r:id="rId63" w:history="1"/>
      <w:hyperlink r:id="rId64" w:history="1"/>
      <w:hyperlink r:id="rId65" w:history="1"/>
      <w:hyperlink r:id="rId66" w:history="1"/>
      <w:hyperlink r:id="rId67" w:history="1"/>
      <w:hyperlink r:id="rId68" w:history="1"/>
      <w:hyperlink r:id="rId69" w:history="1"/>
      <w:hyperlink r:id="rId70" w:history="1"/>
      <w:hyperlink r:id="rId71" w:history="1"/>
      <w:hyperlink r:id="rId72" w:history="1"/>
      <w:hyperlink r:id="rId73" w:history="1"/>
    </w:p>
    <w:sectPr w:rsidR="00F5593B" w:rsidRPr="00544831" w:rsidSect="006F12F9">
      <w:headerReference w:type="even" r:id="rId74"/>
      <w:headerReference w:type="default" r:id="rId75"/>
      <w:pgSz w:w="11905" w:h="16837" w:code="9"/>
      <w:pgMar w:top="1584" w:right="1411" w:bottom="1584" w:left="1411" w:header="1022" w:footer="102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099" w:rsidRDefault="00615099">
      <w:r>
        <w:separator/>
      </w:r>
    </w:p>
  </w:endnote>
  <w:endnote w:type="continuationSeparator" w:id="1">
    <w:p w:rsidR="00615099" w:rsidRDefault="00615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099" w:rsidRDefault="00615099">
      <w:r>
        <w:separator/>
      </w:r>
    </w:p>
  </w:footnote>
  <w:footnote w:type="continuationSeparator" w:id="1">
    <w:p w:rsidR="00615099" w:rsidRDefault="00615099">
      <w:r>
        <w:continuationSeparator/>
      </w:r>
    </w:p>
  </w:footnote>
  <w:footnote w:id="2">
    <w:p w:rsidR="00D32377" w:rsidRDefault="00D32377" w:rsidP="00774137">
      <w:pPr>
        <w:tabs>
          <w:tab w:val="left" w:pos="2835"/>
        </w:tabs>
        <w:spacing w:line="280" w:lineRule="atLeast"/>
        <w:ind w:left="432" w:hanging="432"/>
      </w:pPr>
      <w:r w:rsidRPr="00774137">
        <w:rPr>
          <w:rStyle w:val="Znakypropoznmkupodarou"/>
          <w:vertAlign w:val="baseline"/>
        </w:rPr>
        <w:footnoteRef/>
      </w:r>
      <w:r w:rsidRPr="00774137">
        <w:t xml:space="preserve"> </w:t>
      </w:r>
      <w:r w:rsidR="00774137">
        <w:tab/>
      </w:r>
      <w:r>
        <w:t xml:space="preserve">The corpus is one of the tasks of the project </w:t>
      </w:r>
      <w:r>
        <w:rPr>
          <w:i/>
          <w:iCs/>
        </w:rPr>
        <w:t xml:space="preserve">Innovation of Education in the Field of Czech as a Second Language </w:t>
      </w:r>
      <w:r>
        <w:t>(project no. CZ.1.07/2.2.00/</w:t>
      </w:r>
      <w:r w:rsidRPr="00774137">
        <w:rPr>
          <w:rFonts w:eastAsia="PMingLiU"/>
          <w:color w:val="auto"/>
          <w:lang w:val="en-GB" w:eastAsia="en-US"/>
        </w:rPr>
        <w:t>07</w:t>
      </w:r>
      <w:r>
        <w:t xml:space="preserve">.0259), a part of the operational programme </w:t>
      </w:r>
      <w:r>
        <w:rPr>
          <w:i/>
          <w:iCs/>
        </w:rPr>
        <w:t>Education for Competiveness</w:t>
      </w:r>
      <w:r>
        <w:t>, funded by the European Structural Funds (ESF) and the Czech government. The annotation tool was also partially funded by grant no. P406/10/P328 of the Grant Agency of the Czech Republic.</w:t>
      </w:r>
      <w:r>
        <w:rPr>
          <w:szCs w:val="28"/>
        </w:rPr>
        <w:t xml:space="preserve"> </w:t>
      </w:r>
      <w:r>
        <w:t>The project team consists of partners from the Techn</w:t>
      </w:r>
      <w:r>
        <w:t>i</w:t>
      </w:r>
      <w:r>
        <w:t>cal University in Liberec and Charles University in Prague.</w:t>
      </w:r>
    </w:p>
  </w:footnote>
  <w:footnote w:id="3">
    <w:p w:rsidR="00D32377" w:rsidRDefault="00D32377" w:rsidP="00774137">
      <w:pPr>
        <w:tabs>
          <w:tab w:val="left" w:pos="2835"/>
        </w:tabs>
        <w:spacing w:line="280" w:lineRule="atLeast"/>
        <w:ind w:left="432" w:hanging="432"/>
      </w:pPr>
      <w:r w:rsidRPr="00774137">
        <w:rPr>
          <w:rStyle w:val="Znakypropoznmkupodarou"/>
          <w:vertAlign w:val="baseline"/>
        </w:rPr>
        <w:footnoteRef/>
      </w:r>
      <w:r>
        <w:rPr>
          <w:rFonts w:ascii="Arial" w:eastAsia="Arial" w:hAnsi="Arial" w:cs="Arial"/>
        </w:rPr>
        <w:t xml:space="preserve"> </w:t>
      </w:r>
      <w:r w:rsidR="00774137">
        <w:rPr>
          <w:rFonts w:ascii="Arial" w:eastAsia="Arial" w:hAnsi="Arial" w:cs="Arial"/>
        </w:rPr>
        <w:tab/>
      </w:r>
      <w:r>
        <w:t>See Hana et al. (2010) and Štindlová et al. (in press) for a more detailed description of the annotation scheme.</w:t>
      </w:r>
    </w:p>
  </w:footnote>
  <w:footnote w:id="4">
    <w:p w:rsidR="00D32377" w:rsidRDefault="00D32377" w:rsidP="00774137">
      <w:pPr>
        <w:tabs>
          <w:tab w:val="left" w:pos="2835"/>
        </w:tabs>
        <w:spacing w:line="280" w:lineRule="atLeast"/>
        <w:ind w:left="432" w:hanging="432"/>
        <w:rPr>
          <w:lang w:val="en-GB"/>
        </w:rPr>
      </w:pPr>
      <w:r w:rsidRPr="00774137">
        <w:rPr>
          <w:rStyle w:val="Znakypropoznmkupodarou"/>
          <w:vertAlign w:val="baseline"/>
        </w:rPr>
        <w:footnoteRef/>
      </w:r>
      <w:r>
        <w:t xml:space="preserve"> </w:t>
      </w:r>
      <w:r w:rsidR="00774137">
        <w:tab/>
      </w:r>
      <w:r>
        <w:rPr>
          <w:lang w:val="en-GB"/>
        </w:rPr>
        <w:t xml:space="preserve">The numbers of tags </w:t>
      </w:r>
      <w:r w:rsidRPr="00774137">
        <w:t>given</w:t>
      </w:r>
      <w:r>
        <w:rPr>
          <w:lang w:val="en-GB"/>
        </w:rPr>
        <w:t xml:space="preserve"> here correspond to a slightly outdated taxo</w:t>
      </w:r>
      <w:r>
        <w:rPr>
          <w:lang w:val="en-GB"/>
        </w:rPr>
        <w:t>n</w:t>
      </w:r>
      <w:r>
        <w:rPr>
          <w:lang w:val="en-GB"/>
        </w:rPr>
        <w:t>omy and differ from the current state, presented in Section 3.</w:t>
      </w:r>
    </w:p>
  </w:footnote>
  <w:footnote w:id="5">
    <w:p w:rsidR="00D32377" w:rsidRDefault="00D32377" w:rsidP="00774137">
      <w:pPr>
        <w:tabs>
          <w:tab w:val="left" w:pos="2835"/>
        </w:tabs>
        <w:spacing w:line="280" w:lineRule="atLeast"/>
        <w:ind w:left="432" w:hanging="432"/>
        <w:rPr>
          <w:rFonts w:eastAsia="Arial"/>
          <w:lang w:val="en-GB"/>
        </w:rPr>
      </w:pPr>
      <w:r w:rsidRPr="00774137">
        <w:rPr>
          <w:rStyle w:val="Znakypropoznmkupodarou"/>
          <w:vertAlign w:val="baseline"/>
        </w:rPr>
        <w:footnoteRef/>
      </w:r>
      <w:r>
        <w:rPr>
          <w:lang w:val="en-GB"/>
        </w:rPr>
        <w:t xml:space="preserve"> </w:t>
      </w:r>
      <w:r w:rsidR="00774137">
        <w:rPr>
          <w:lang w:val="en-GB"/>
        </w:rPr>
        <w:tab/>
      </w:r>
      <w:r>
        <w:rPr>
          <w:lang w:val="en-GB"/>
        </w:rPr>
        <w:t>The</w:t>
      </w:r>
      <w:r>
        <w:rPr>
          <w:rFonts w:eastAsia="Arial"/>
          <w:lang w:val="en-GB"/>
        </w:rPr>
        <w:t xml:space="preserve"> error taxonomy is hierarchical – error types are partitioned into domains, which are further divided into more specific subcategories, tagged manually or automatically. For example, the domain of complex verb form e</w:t>
      </w:r>
      <w:r>
        <w:rPr>
          <w:rFonts w:eastAsia="Arial"/>
          <w:lang w:val="en-GB"/>
        </w:rPr>
        <w:t>r</w:t>
      </w:r>
      <w:r>
        <w:rPr>
          <w:rFonts w:eastAsia="Arial"/>
          <w:lang w:val="en-GB"/>
        </w:rPr>
        <w:t>rors on L2 can be further specified as errors in analytical verb forms (</w:t>
      </w:r>
      <w:r>
        <w:rPr>
          <w:rFonts w:eastAsia="Arial"/>
          <w:i/>
          <w:iCs/>
          <w:lang w:val="en-GB"/>
        </w:rPr>
        <w:t>cvf</w:t>
      </w:r>
      <w:r>
        <w:rPr>
          <w:rFonts w:eastAsia="Arial"/>
          <w:lang w:val="en-GB"/>
        </w:rPr>
        <w:t>), modal verbs (</w:t>
      </w:r>
      <w:r>
        <w:rPr>
          <w:rFonts w:eastAsia="Arial"/>
          <w:i/>
          <w:iCs/>
          <w:lang w:val="en-GB"/>
        </w:rPr>
        <w:t>mod</w:t>
      </w:r>
      <w:r>
        <w:rPr>
          <w:rFonts w:eastAsia="Arial"/>
          <w:lang w:val="en-GB"/>
        </w:rPr>
        <w:t>), verbo-nominal predicates, passive or resultative form (</w:t>
      </w:r>
      <w:r>
        <w:rPr>
          <w:rFonts w:eastAsia="Arial"/>
          <w:i/>
          <w:iCs/>
          <w:lang w:val="en-GB"/>
        </w:rPr>
        <w:t>vnp</w:t>
      </w:r>
      <w:r>
        <w:rPr>
          <w:rFonts w:eastAsia="Arial"/>
          <w:lang w:val="en-GB"/>
        </w:rPr>
        <w:t>).</w:t>
      </w:r>
    </w:p>
    <w:p w:rsidR="00D32377" w:rsidRDefault="00D32377">
      <w:pPr>
        <w:spacing w:line="276" w:lineRule="auto"/>
        <w:rPr>
          <w:lang w:val="en-GB"/>
        </w:rPr>
      </w:pPr>
    </w:p>
  </w:footnote>
  <w:footnote w:id="6">
    <w:p w:rsidR="00D32377" w:rsidRDefault="00D32377" w:rsidP="00774137">
      <w:pPr>
        <w:tabs>
          <w:tab w:val="left" w:pos="2835"/>
        </w:tabs>
        <w:spacing w:line="280" w:lineRule="atLeast"/>
        <w:ind w:left="432" w:hanging="432"/>
      </w:pPr>
      <w:r w:rsidRPr="00774137">
        <w:rPr>
          <w:rStyle w:val="Znakypropoznmkupodarou"/>
          <w:vertAlign w:val="baseline"/>
        </w:rPr>
        <w:footnoteRef/>
      </w:r>
      <w:r>
        <w:t xml:space="preserve"> </w:t>
      </w:r>
      <w:r w:rsidR="00774137">
        <w:tab/>
      </w:r>
      <w:r>
        <w:t>The size of the sample is smaller than in the previous comparison at L0 only due to a m</w:t>
      </w:r>
      <w:r>
        <w:t>o</w:t>
      </w:r>
      <w:r>
        <w:t>re demanding procedure to obtain the data at L1.</w:t>
      </w:r>
    </w:p>
  </w:footnote>
  <w:footnote w:id="7">
    <w:p w:rsidR="00D32377" w:rsidRDefault="00D32377" w:rsidP="00774137">
      <w:pPr>
        <w:tabs>
          <w:tab w:val="left" w:pos="2835"/>
        </w:tabs>
        <w:spacing w:line="280" w:lineRule="atLeast"/>
        <w:ind w:left="432" w:hanging="432"/>
      </w:pPr>
      <w:r w:rsidRPr="00774137">
        <w:rPr>
          <w:rStyle w:val="Znakypropoznmkupodarou"/>
          <w:vertAlign w:val="baseline"/>
        </w:rPr>
        <w:footnoteRef/>
      </w:r>
      <w:r>
        <w:t xml:space="preserve"> </w:t>
      </w:r>
      <w:r w:rsidR="00774137">
        <w:tab/>
      </w:r>
      <w:r>
        <w:t xml:space="preserve">The reason why </w:t>
      </w:r>
      <w:r>
        <w:rPr>
          <w:i/>
          <w:iCs/>
        </w:rPr>
        <w:t>Morče</w:t>
      </w:r>
      <w:r>
        <w:t xml:space="preserve"> was used to tag L1 is because it is currently the best tagger of Czech and we were only interested in the cross-tagger comparison on the ill-formed input at L0.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C6E" w:rsidRPr="006F12F9" w:rsidRDefault="001A0C6E" w:rsidP="00074CF3">
    <w:pPr>
      <w:pStyle w:val="Zhlav"/>
      <w:pBdr>
        <w:bottom w:val="single" w:sz="4" w:space="1" w:color="auto"/>
      </w:pBdr>
      <w:tabs>
        <w:tab w:val="clear" w:pos="4819"/>
        <w:tab w:val="clear" w:pos="9638"/>
        <w:tab w:val="center" w:pos="4541"/>
      </w:tabs>
      <w:rPr>
        <w:sz w:val="28"/>
        <w:szCs w:val="28"/>
      </w:rPr>
    </w:pPr>
    <w:r w:rsidRPr="006F12F9">
      <w:rPr>
        <w:sz w:val="28"/>
        <w:szCs w:val="28"/>
      </w:rPr>
      <w:fldChar w:fldCharType="begin"/>
    </w:r>
    <w:r w:rsidRPr="006F12F9">
      <w:rPr>
        <w:sz w:val="28"/>
        <w:szCs w:val="28"/>
      </w:rPr>
      <w:instrText xml:space="preserve"> PAGE   \* MERGEFORMAT </w:instrText>
    </w:r>
    <w:r w:rsidRPr="006F12F9">
      <w:rPr>
        <w:sz w:val="28"/>
        <w:szCs w:val="28"/>
      </w:rPr>
      <w:fldChar w:fldCharType="separate"/>
    </w:r>
    <w:r w:rsidR="008454A9">
      <w:rPr>
        <w:noProof/>
        <w:sz w:val="28"/>
        <w:szCs w:val="28"/>
      </w:rPr>
      <w:t>10</w:t>
    </w:r>
    <w:r w:rsidRPr="006F12F9">
      <w:rPr>
        <w:sz w:val="28"/>
        <w:szCs w:val="28"/>
      </w:rPr>
      <w:fldChar w:fldCharType="end"/>
    </w:r>
    <w:r w:rsidR="00074CF3">
      <w:rPr>
        <w:sz w:val="28"/>
        <w:szCs w:val="28"/>
      </w:rPr>
      <w:t xml:space="preserve"> </w:t>
    </w:r>
    <w:r w:rsidR="006F12F9">
      <w:rPr>
        <w:sz w:val="28"/>
        <w:szCs w:val="28"/>
      </w:rPr>
      <w:tab/>
    </w:r>
    <w:r w:rsidR="00074CF3">
      <w:rPr>
        <w:sz w:val="28"/>
        <w:szCs w:val="28"/>
      </w:rPr>
      <w:t>Barbora Štindlová, Alexandr Rosen, Jirka Hana and Svatava Škodová</w:t>
    </w:r>
  </w:p>
  <w:p w:rsidR="001A0C6E" w:rsidRPr="001A0C6E" w:rsidRDefault="001A0C6E">
    <w:pPr>
      <w:pStyle w:val="Zhlav"/>
      <w:rPr>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C6E" w:rsidRPr="001A0C6E" w:rsidRDefault="00074CF3" w:rsidP="00074CF3">
    <w:pPr>
      <w:pBdr>
        <w:bottom w:val="single" w:sz="4" w:space="1" w:color="auto"/>
      </w:pBdr>
      <w:tabs>
        <w:tab w:val="right" w:pos="9083"/>
      </w:tabs>
      <w:jc w:val="center"/>
      <w:rPr>
        <w:bCs/>
        <w:sz w:val="32"/>
        <w:szCs w:val="32"/>
        <w:lang w:val="en-GB"/>
      </w:rPr>
    </w:pPr>
    <w:r>
      <w:rPr>
        <w:sz w:val="28"/>
        <w:szCs w:val="28"/>
      </w:rPr>
      <w:ptab w:relativeTo="margin" w:alignment="center" w:leader="none"/>
    </w:r>
    <w:r w:rsidRPr="00074CF3">
      <w:rPr>
        <w:bCs/>
        <w:sz w:val="28"/>
        <w:szCs w:val="28"/>
        <w:lang w:val="en-GB"/>
      </w:rPr>
      <w:t xml:space="preserve"> </w:t>
    </w:r>
    <w:r w:rsidRPr="001A0C6E">
      <w:rPr>
        <w:bCs/>
        <w:sz w:val="28"/>
        <w:szCs w:val="28"/>
        <w:lang w:val="en-GB"/>
      </w:rPr>
      <w:t>CzeSL – an error tagged corpus of Czech as a second la</w:t>
    </w:r>
    <w:r w:rsidRPr="001A0C6E">
      <w:rPr>
        <w:bCs/>
        <w:sz w:val="28"/>
        <w:szCs w:val="28"/>
        <w:lang w:val="en-GB"/>
      </w:rPr>
      <w:t>n</w:t>
    </w:r>
    <w:r w:rsidRPr="001A0C6E">
      <w:rPr>
        <w:bCs/>
        <w:sz w:val="28"/>
        <w:szCs w:val="28"/>
        <w:lang w:val="en-GB"/>
      </w:rPr>
      <w:t>guage</w:t>
    </w:r>
    <w:r w:rsidR="006F12F9" w:rsidRPr="001A0C6E">
      <w:rPr>
        <w:sz w:val="28"/>
        <w:szCs w:val="28"/>
      </w:rPr>
      <w:tab/>
    </w:r>
    <w:r w:rsidR="001A0C6E" w:rsidRPr="001A0C6E">
      <w:rPr>
        <w:sz w:val="28"/>
        <w:szCs w:val="28"/>
      </w:rPr>
      <w:fldChar w:fldCharType="begin"/>
    </w:r>
    <w:r w:rsidR="001A0C6E" w:rsidRPr="001A0C6E">
      <w:rPr>
        <w:sz w:val="28"/>
        <w:szCs w:val="28"/>
      </w:rPr>
      <w:instrText xml:space="preserve"> PAGE   \* MERGEFORMAT </w:instrText>
    </w:r>
    <w:r w:rsidR="001A0C6E" w:rsidRPr="001A0C6E">
      <w:rPr>
        <w:sz w:val="28"/>
        <w:szCs w:val="28"/>
      </w:rPr>
      <w:fldChar w:fldCharType="separate"/>
    </w:r>
    <w:r w:rsidR="008454A9">
      <w:rPr>
        <w:noProof/>
        <w:sz w:val="28"/>
        <w:szCs w:val="28"/>
      </w:rPr>
      <w:t>11</w:t>
    </w:r>
    <w:r w:rsidR="001A0C6E" w:rsidRPr="001A0C6E">
      <w:rPr>
        <w:sz w:val="28"/>
        <w:szCs w:val="28"/>
      </w:rPr>
      <w:fldChar w:fldCharType="end"/>
    </w:r>
  </w:p>
  <w:p w:rsidR="00D32377" w:rsidRDefault="00D32377" w:rsidP="006F12F9">
    <w:pPr>
      <w:spacing w:line="276" w:lineRule="auto"/>
      <w:jc w:val="center"/>
      <w:rPr>
        <w:i/>
        <w:iCs/>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E5496B4"/>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nsid w:val="77C81279"/>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1F08"/>
  <w:defaultTabStop w:val="720"/>
  <w:autoHyphenation/>
  <w:defaultTableStyle w:val="Normln"/>
  <w:evenAndOddHeaders/>
  <w:drawingGridHorizontalSpacing w:val="120"/>
  <w:drawingGridVerticalSpacing w:val="0"/>
  <w:displayHorizontalDrawingGridEvery w:val="0"/>
  <w:displayVerticalDrawingGridEvery w:val="0"/>
  <w:noPunctuationKerning/>
  <w:characterSpacingControl w:val="doNotCompress"/>
  <w:hdrShapeDefaults>
    <o:shapedefaults v:ext="edit" spidmax="3074">
      <o:colormenu v:ext="edit" fillcolor="none [4]" strokecolor="none [1]" shadowcolor="none [2]"/>
    </o:shapedefaults>
  </w:hdrShapeDefaults>
  <w:footnotePr>
    <w:footnote w:id="0"/>
    <w:footnote w:id="1"/>
  </w:footnotePr>
  <w:endnotePr>
    <w:endnote w:id="0"/>
    <w:endnote w:id="1"/>
  </w:endnotePr>
  <w:compat/>
  <w:rsids>
    <w:rsidRoot w:val="00706F0E"/>
    <w:rsid w:val="00070371"/>
    <w:rsid w:val="00074CF3"/>
    <w:rsid w:val="00075C0B"/>
    <w:rsid w:val="00092BC6"/>
    <w:rsid w:val="000C51FF"/>
    <w:rsid w:val="001A0C6E"/>
    <w:rsid w:val="001C0E09"/>
    <w:rsid w:val="001F240E"/>
    <w:rsid w:val="00251758"/>
    <w:rsid w:val="00340D8F"/>
    <w:rsid w:val="00385741"/>
    <w:rsid w:val="00390A01"/>
    <w:rsid w:val="003F6E78"/>
    <w:rsid w:val="00424064"/>
    <w:rsid w:val="00484B65"/>
    <w:rsid w:val="00505038"/>
    <w:rsid w:val="00515033"/>
    <w:rsid w:val="005246C8"/>
    <w:rsid w:val="00544831"/>
    <w:rsid w:val="005F2410"/>
    <w:rsid w:val="00615099"/>
    <w:rsid w:val="0062534C"/>
    <w:rsid w:val="006716C6"/>
    <w:rsid w:val="006C1ADD"/>
    <w:rsid w:val="006F12F9"/>
    <w:rsid w:val="00706F0E"/>
    <w:rsid w:val="00726233"/>
    <w:rsid w:val="00730BBD"/>
    <w:rsid w:val="00753612"/>
    <w:rsid w:val="00771179"/>
    <w:rsid w:val="00772D67"/>
    <w:rsid w:val="00774137"/>
    <w:rsid w:val="00786A9B"/>
    <w:rsid w:val="00794E12"/>
    <w:rsid w:val="007B2A28"/>
    <w:rsid w:val="00815511"/>
    <w:rsid w:val="00817D46"/>
    <w:rsid w:val="00820771"/>
    <w:rsid w:val="008261F1"/>
    <w:rsid w:val="008454A9"/>
    <w:rsid w:val="008713A2"/>
    <w:rsid w:val="00877F67"/>
    <w:rsid w:val="008C25C9"/>
    <w:rsid w:val="008D2166"/>
    <w:rsid w:val="0090543A"/>
    <w:rsid w:val="009A0640"/>
    <w:rsid w:val="009C4D57"/>
    <w:rsid w:val="009D1B49"/>
    <w:rsid w:val="00A33100"/>
    <w:rsid w:val="00A50F8A"/>
    <w:rsid w:val="00A5253C"/>
    <w:rsid w:val="00A60AC2"/>
    <w:rsid w:val="00A637B5"/>
    <w:rsid w:val="00A877E8"/>
    <w:rsid w:val="00AA1856"/>
    <w:rsid w:val="00AB3114"/>
    <w:rsid w:val="00AB386C"/>
    <w:rsid w:val="00B010F0"/>
    <w:rsid w:val="00B36175"/>
    <w:rsid w:val="00B65618"/>
    <w:rsid w:val="00BF424C"/>
    <w:rsid w:val="00C10CDD"/>
    <w:rsid w:val="00C35744"/>
    <w:rsid w:val="00C40DB3"/>
    <w:rsid w:val="00C601DE"/>
    <w:rsid w:val="00D22D59"/>
    <w:rsid w:val="00D32377"/>
    <w:rsid w:val="00D746A2"/>
    <w:rsid w:val="00DA4CBD"/>
    <w:rsid w:val="00E43183"/>
    <w:rsid w:val="00E95998"/>
    <w:rsid w:val="00E96CD8"/>
    <w:rsid w:val="00EB46C0"/>
    <w:rsid w:val="00F40F0A"/>
    <w:rsid w:val="00F5593B"/>
    <w:rsid w:val="00F6482B"/>
    <w:rsid w:val="00F84E09"/>
    <w:rsid w:val="00FA264A"/>
    <w:rsid w:val="00FA4C81"/>
    <w:rsid w:val="00FB1824"/>
    <w:rsid w:val="00FE2062"/>
    <w:rsid w:val="00FF53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713A2"/>
    <w:pPr>
      <w:jc w:val="both"/>
    </w:pPr>
    <w:rPr>
      <w:color w:val="000000"/>
      <w:sz w:val="24"/>
      <w:szCs w:val="24"/>
      <w:lang w:val="cs-CZ" w:eastAsia="ar-SA"/>
    </w:rPr>
  </w:style>
  <w:style w:type="paragraph" w:styleId="Nadpis1">
    <w:name w:val="heading 1"/>
    <w:basedOn w:val="Normln"/>
    <w:next w:val="NormalFirst"/>
    <w:qFormat/>
    <w:rsid w:val="008713A2"/>
    <w:pPr>
      <w:keepNext/>
      <w:numPr>
        <w:numId w:val="1"/>
      </w:numPr>
      <w:spacing w:before="280" w:after="120"/>
      <w:outlineLvl w:val="0"/>
    </w:pPr>
    <w:rPr>
      <w:b/>
      <w:sz w:val="28"/>
      <w:szCs w:val="32"/>
    </w:rPr>
  </w:style>
  <w:style w:type="paragraph" w:styleId="Nadpis2">
    <w:name w:val="heading 2"/>
    <w:basedOn w:val="Normln"/>
    <w:next w:val="Normln"/>
    <w:qFormat/>
    <w:rsid w:val="00A50F8A"/>
    <w:pPr>
      <w:keepNext/>
      <w:numPr>
        <w:ilvl w:val="1"/>
        <w:numId w:val="1"/>
      </w:numPr>
      <w:spacing w:before="240" w:after="60"/>
      <w:outlineLvl w:val="1"/>
    </w:pPr>
    <w:rPr>
      <w:rFonts w:ascii="Cambria" w:eastAsia="Cambria" w:hAnsi="Cambria" w:cs="Cambria"/>
      <w:b/>
      <w:bCs/>
      <w:i/>
      <w:iCs/>
      <w:sz w:val="28"/>
      <w:szCs w:val="28"/>
    </w:rPr>
  </w:style>
  <w:style w:type="paragraph" w:styleId="Nadpis3">
    <w:name w:val="heading 3"/>
    <w:basedOn w:val="Normln"/>
    <w:next w:val="Normln"/>
    <w:qFormat/>
    <w:rsid w:val="00385741"/>
    <w:pPr>
      <w:keepNext/>
      <w:numPr>
        <w:ilvl w:val="2"/>
        <w:numId w:val="1"/>
      </w:numPr>
      <w:spacing w:before="120" w:after="60"/>
      <w:outlineLvl w:val="2"/>
    </w:pPr>
    <w:rPr>
      <w:rFonts w:ascii="Cambria" w:eastAsia="Cambria" w:hAnsi="Cambria" w:cs="Cambria"/>
      <w:b/>
      <w:bCs/>
      <w:sz w:val="26"/>
      <w:szCs w:val="26"/>
    </w:rPr>
  </w:style>
  <w:style w:type="paragraph" w:styleId="Nadpis4">
    <w:name w:val="heading 4"/>
    <w:basedOn w:val="Normln"/>
    <w:next w:val="Normln"/>
    <w:qFormat/>
    <w:pPr>
      <w:numPr>
        <w:ilvl w:val="3"/>
        <w:numId w:val="1"/>
      </w:numPr>
      <w:spacing w:before="240" w:after="60"/>
      <w:outlineLvl w:val="3"/>
    </w:pPr>
    <w:rPr>
      <w:rFonts w:ascii="Calibri" w:eastAsia="Calibri" w:hAnsi="Calibri" w:cs="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eastAsia="Calibri" w:hAnsi="Calibri" w:cs="Calibri"/>
      <w:b/>
      <w:bCs/>
      <w:i/>
      <w:iCs/>
      <w:sz w:val="26"/>
      <w:szCs w:val="26"/>
    </w:rPr>
  </w:style>
  <w:style w:type="paragraph" w:styleId="Nadpis6">
    <w:name w:val="heading 6"/>
    <w:basedOn w:val="Normln"/>
    <w:next w:val="Normln"/>
    <w:qFormat/>
    <w:pPr>
      <w:numPr>
        <w:ilvl w:val="5"/>
        <w:numId w:val="1"/>
      </w:numPr>
      <w:spacing w:before="240" w:after="60"/>
      <w:outlineLvl w:val="5"/>
    </w:pPr>
    <w:rPr>
      <w:rFonts w:ascii="Calibri" w:eastAsia="Calibri" w:hAnsi="Calibri" w:cs="Calibri"/>
      <w:b/>
      <w:bCs/>
      <w:sz w:val="22"/>
      <w:szCs w:val="22"/>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Standardnpsmoodstavce1">
    <w:name w:val="Standardní písmo odstavce1"/>
  </w:style>
  <w:style w:type="character" w:customStyle="1" w:styleId="Absatz-Standardschriftart">
    <w:name w:val="Absatz-Standardschriftart"/>
  </w:style>
  <w:style w:type="character" w:customStyle="1" w:styleId="WW8Num1z0">
    <w:name w:val="WW8Num1z0"/>
    <w:rPr>
      <w:rFonts w:ascii="Symbol" w:hAnsi="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rPr>
  </w:style>
  <w:style w:type="character" w:customStyle="1" w:styleId="WW8Num2z0">
    <w:name w:val="WW8Num2z0"/>
    <w:rPr>
      <w:rFonts w:ascii="Verdana" w:eastAsia="Verdana" w:hAnsi="Verdana" w:cs="Verdana"/>
      <w:b w:val="0"/>
      <w:bCs w:val="0"/>
      <w:i w:val="0"/>
      <w:iCs w:val="0"/>
      <w:strike w:val="0"/>
      <w:dstrike w:val="0"/>
      <w:color w:val="000000"/>
      <w:sz w:val="20"/>
      <w:szCs w:val="20"/>
      <w:u w:val="none"/>
    </w:rPr>
  </w:style>
  <w:style w:type="character" w:customStyle="1" w:styleId="WW8Num2z1">
    <w:name w:val="WW8Num2z1"/>
    <w:rPr>
      <w:rFonts w:ascii="Courier New" w:eastAsia="Courier New" w:hAnsi="Courier New" w:cs="Courier New"/>
      <w:b w:val="0"/>
      <w:bCs w:val="0"/>
      <w:i w:val="0"/>
      <w:iCs w:val="0"/>
      <w:strike w:val="0"/>
      <w:dstrike w:val="0"/>
      <w:color w:val="000000"/>
      <w:sz w:val="20"/>
      <w:szCs w:val="20"/>
      <w:u w:val="none"/>
    </w:rPr>
  </w:style>
  <w:style w:type="character" w:customStyle="1" w:styleId="DefaultParagraphFont1">
    <w:name w:val="Default Paragraph Font1"/>
  </w:style>
  <w:style w:type="character" w:customStyle="1" w:styleId="CommentReference1">
    <w:name w:val="Comment Reference1"/>
    <w:rPr>
      <w:sz w:val="16"/>
      <w:szCs w:val="16"/>
    </w:rPr>
  </w:style>
  <w:style w:type="character" w:customStyle="1" w:styleId="Znakypropoznmkupodarou">
    <w:name w:val="Znaky pro poznámku pod čarou"/>
    <w:rPr>
      <w:vertAlign w:val="superscript"/>
    </w:rPr>
  </w:style>
  <w:style w:type="character" w:customStyle="1" w:styleId="BalloonTextChar">
    <w:name w:val="Balloon Text Char"/>
    <w:rPr>
      <w:rFonts w:ascii="Tahoma" w:hAnsi="Tahoma" w:cs="Tahoma"/>
      <w:color w:val="000000"/>
      <w:sz w:val="16"/>
      <w:szCs w:val="16"/>
    </w:rPr>
  </w:style>
  <w:style w:type="character" w:customStyle="1" w:styleId="CommentTextChar">
    <w:name w:val="Comment Text Char"/>
    <w:rPr>
      <w:color w:val="000000"/>
      <w:sz w:val="24"/>
      <w:szCs w:val="24"/>
    </w:rPr>
  </w:style>
  <w:style w:type="character" w:customStyle="1" w:styleId="CommentSubjectChar">
    <w:name w:val="Comment Subject Char"/>
    <w:rPr>
      <w:b/>
      <w:bCs/>
      <w:color w:val="000000"/>
      <w:sz w:val="24"/>
      <w:szCs w:val="24"/>
    </w:rPr>
  </w:style>
  <w:style w:type="character" w:styleId="Hypertextovodkaz">
    <w:name w:val="Hyperlink"/>
    <w:rPr>
      <w:color w:val="000080"/>
      <w:u w:val="single"/>
      <w:lang/>
    </w:rPr>
  </w:style>
  <w:style w:type="character" w:customStyle="1" w:styleId="Znakapoznpodarou1">
    <w:name w:val="Značka pozn. pod čarou1"/>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Odkaznavysvtlivky1">
    <w:name w:val="Odkaz na vysvětlivky1"/>
    <w:rPr>
      <w:vertAlign w:val="superscript"/>
    </w:rPr>
  </w:style>
  <w:style w:type="character" w:customStyle="1" w:styleId="TextbublinyChar">
    <w:name w:val="Text bubliny Char"/>
    <w:basedOn w:val="Standardnpsmoodstavce1"/>
    <w:rPr>
      <w:rFonts w:ascii="Tahoma" w:hAnsi="Tahoma" w:cs="Tahoma"/>
      <w:color w:val="000000"/>
      <w:sz w:val="16"/>
      <w:szCs w:val="16"/>
    </w:rPr>
  </w:style>
  <w:style w:type="character" w:customStyle="1" w:styleId="Odkaznakoment1">
    <w:name w:val="Odkaz na komentář1"/>
    <w:basedOn w:val="Standardnpsmoodstavce1"/>
    <w:rPr>
      <w:sz w:val="16"/>
      <w:szCs w:val="16"/>
    </w:rPr>
  </w:style>
  <w:style w:type="character" w:customStyle="1" w:styleId="TextkomenteChar">
    <w:name w:val="Text komentáře Char"/>
    <w:basedOn w:val="Standardnpsmoodstavce1"/>
    <w:rPr>
      <w:color w:val="000000"/>
    </w:rPr>
  </w:style>
  <w:style w:type="character" w:customStyle="1" w:styleId="PedmtkomenteChar">
    <w:name w:val="Předmět komentáře Char"/>
    <w:basedOn w:val="TextkomenteChar"/>
    <w:rPr>
      <w:b/>
      <w:bCs/>
    </w:rPr>
  </w:style>
  <w:style w:type="character" w:customStyle="1" w:styleId="booktitle">
    <w:name w:val="booktitle"/>
    <w:basedOn w:val="Standardnpsmoodstavce1"/>
  </w:style>
  <w:style w:type="character" w:styleId="Znakapoznpodarou">
    <w:name w:val="footnote reference"/>
    <w:rPr>
      <w:vertAlign w:val="superscript"/>
    </w:rPr>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Arial" w:eastAsia="SimSun" w:hAnsi="Arial" w:cs="Lucida Sans"/>
      <w:sz w:val="28"/>
      <w:szCs w:val="28"/>
    </w:rPr>
  </w:style>
  <w:style w:type="paragraph" w:styleId="Zkladntext">
    <w:name w:val="Body Text"/>
    <w:basedOn w:val="Normln"/>
    <w:pPr>
      <w:spacing w:after="120"/>
    </w:pPr>
  </w:style>
  <w:style w:type="paragraph" w:styleId="Seznam">
    <w:name w:val="List"/>
    <w:basedOn w:val="Zkladntext"/>
    <w:rPr>
      <w:rFonts w:cs="Lucida Sans"/>
    </w:rPr>
  </w:style>
  <w:style w:type="paragraph" w:customStyle="1" w:styleId="Popisek">
    <w:name w:val="Popisek"/>
    <w:basedOn w:val="Normln"/>
    <w:pPr>
      <w:suppressLineNumbers/>
      <w:spacing w:before="120" w:after="120"/>
    </w:pPr>
    <w:rPr>
      <w:rFonts w:cs="Lucida Sans"/>
      <w:i/>
      <w:iCs/>
    </w:rPr>
  </w:style>
  <w:style w:type="paragraph" w:customStyle="1" w:styleId="Rejstk">
    <w:name w:val="Rejstřík"/>
    <w:basedOn w:val="Normln"/>
    <w:pPr>
      <w:suppressLineNumbers/>
    </w:pPr>
    <w:rPr>
      <w:rFonts w:cs="Lucida Sans"/>
    </w:rPr>
  </w:style>
  <w:style w:type="paragraph" w:styleId="Textpoznpodarou">
    <w:name w:val="footnote text"/>
    <w:basedOn w:val="Normln"/>
    <w:rPr>
      <w:sz w:val="20"/>
      <w:szCs w:val="20"/>
    </w:rPr>
  </w:style>
  <w:style w:type="paragraph" w:customStyle="1" w:styleId="BalloonText1">
    <w:name w:val="Balloon Text1"/>
    <w:basedOn w:val="Normln"/>
    <w:rPr>
      <w:rFonts w:ascii="Tahoma" w:hAnsi="Tahoma" w:cs="Tahoma"/>
      <w:sz w:val="16"/>
      <w:szCs w:val="16"/>
    </w:rPr>
  </w:style>
  <w:style w:type="paragraph" w:customStyle="1" w:styleId="CommentText1">
    <w:name w:val="Comment Text1"/>
    <w:basedOn w:val="Normln"/>
  </w:style>
  <w:style w:type="paragraph" w:customStyle="1" w:styleId="CommentSubject1">
    <w:name w:val="Comment Subject1"/>
    <w:basedOn w:val="CommentText1"/>
    <w:next w:val="CommentText1"/>
    <w:rPr>
      <w:b/>
      <w:bCs/>
      <w:sz w:val="20"/>
      <w:szCs w:val="20"/>
    </w:rPr>
  </w:style>
  <w:style w:type="paragraph" w:customStyle="1" w:styleId="Revision">
    <w:name w:val="Revision"/>
    <w:pPr>
      <w:suppressAutoHyphens/>
    </w:pPr>
    <w:rPr>
      <w:rFonts w:eastAsia="Arial"/>
      <w:color w:val="000000"/>
      <w:sz w:val="24"/>
      <w:szCs w:val="24"/>
      <w:lang w:val="cs-CZ" w:eastAsia="ar-S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Zhlav">
    <w:name w:val="header"/>
    <w:basedOn w:val="Normln"/>
    <w:link w:val="ZhlavChar"/>
    <w:uiPriority w:val="99"/>
    <w:pPr>
      <w:suppressLineNumbers/>
      <w:tabs>
        <w:tab w:val="center" w:pos="4819"/>
        <w:tab w:val="right" w:pos="9638"/>
      </w:tabs>
    </w:pPr>
  </w:style>
  <w:style w:type="paragraph" w:styleId="Zpat">
    <w:name w:val="footer"/>
    <w:basedOn w:val="Normln"/>
    <w:pPr>
      <w:suppressLineNumbers/>
      <w:tabs>
        <w:tab w:val="center" w:pos="4819"/>
        <w:tab w:val="right" w:pos="9638"/>
      </w:tabs>
    </w:pPr>
  </w:style>
  <w:style w:type="paragraph" w:customStyle="1" w:styleId="Textbubliny1">
    <w:name w:val="Text bubliny1"/>
    <w:basedOn w:val="Normln"/>
    <w:rPr>
      <w:rFonts w:ascii="Tahoma" w:hAnsi="Tahoma" w:cs="Tahoma"/>
      <w:sz w:val="16"/>
      <w:szCs w:val="16"/>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rPr>
  </w:style>
  <w:style w:type="paragraph" w:customStyle="1" w:styleId="Rozvrendokumentu1">
    <w:name w:val="Rozvržení dokumentu1"/>
    <w:basedOn w:val="Normln"/>
    <w:pPr>
      <w:shd w:val="clear" w:color="auto" w:fill="000080"/>
    </w:pPr>
    <w:rPr>
      <w:rFonts w:ascii="Tahoma" w:hAnsi="Tahoma" w:cs="Tahoma"/>
      <w:sz w:val="20"/>
      <w:szCs w:val="20"/>
    </w:rPr>
  </w:style>
  <w:style w:type="paragraph" w:styleId="Revize">
    <w:name w:val="Revision"/>
    <w:pPr>
      <w:suppressAutoHyphens/>
    </w:pPr>
    <w:rPr>
      <w:rFonts w:eastAsia="Arial"/>
      <w:color w:val="000000"/>
      <w:sz w:val="24"/>
      <w:szCs w:val="24"/>
      <w:lang w:val="cs-CZ" w:eastAsia="ar-SA"/>
    </w:rPr>
  </w:style>
  <w:style w:type="paragraph" w:styleId="Textbubliny">
    <w:name w:val="Balloon Text"/>
    <w:basedOn w:val="Normln"/>
    <w:semiHidden/>
    <w:rsid w:val="00706F0E"/>
    <w:rPr>
      <w:rFonts w:ascii="Tahoma" w:hAnsi="Tahoma" w:cs="Tahoma"/>
      <w:sz w:val="16"/>
      <w:szCs w:val="16"/>
    </w:rPr>
  </w:style>
  <w:style w:type="paragraph" w:styleId="Rozvrendokumentu">
    <w:name w:val="Document Map"/>
    <w:basedOn w:val="Normln"/>
    <w:semiHidden/>
    <w:rsid w:val="00706F0E"/>
    <w:pPr>
      <w:shd w:val="clear" w:color="auto" w:fill="000080"/>
    </w:pPr>
    <w:rPr>
      <w:rFonts w:ascii="Tahoma" w:hAnsi="Tahoma" w:cs="Tahoma"/>
      <w:sz w:val="20"/>
      <w:szCs w:val="20"/>
    </w:rPr>
  </w:style>
  <w:style w:type="paragraph" w:customStyle="1" w:styleId="NormalFirst">
    <w:name w:val="Normal First"/>
    <w:basedOn w:val="Normln"/>
    <w:next w:val="Normln"/>
    <w:link w:val="NormalFirstChar"/>
    <w:rsid w:val="008713A2"/>
    <w:rPr>
      <w:bCs/>
      <w:sz w:val="28"/>
      <w:szCs w:val="28"/>
      <w:lang w:val="en-GB"/>
    </w:rPr>
  </w:style>
  <w:style w:type="character" w:customStyle="1" w:styleId="NormalFirstChar">
    <w:name w:val="Normal First Char"/>
    <w:basedOn w:val="Standardnpsmoodstavce"/>
    <w:link w:val="NormalFirst"/>
    <w:rsid w:val="008713A2"/>
    <w:rPr>
      <w:bCs/>
      <w:color w:val="000000"/>
      <w:sz w:val="28"/>
      <w:szCs w:val="28"/>
      <w:lang w:val="en-GB" w:eastAsia="ar-SA" w:bidi="ar-SA"/>
    </w:rPr>
  </w:style>
  <w:style w:type="paragraph" w:customStyle="1" w:styleId="NormalRest">
    <w:name w:val="Normal Rest"/>
    <w:basedOn w:val="Normln"/>
    <w:rsid w:val="008713A2"/>
    <w:pPr>
      <w:ind w:firstLine="720"/>
    </w:pPr>
    <w:rPr>
      <w:sz w:val="28"/>
      <w:lang w:val="en-GB"/>
    </w:rPr>
  </w:style>
  <w:style w:type="paragraph" w:customStyle="1" w:styleId="TableCaption">
    <w:name w:val="Table Caption"/>
    <w:basedOn w:val="Normln"/>
    <w:rsid w:val="00385741"/>
    <w:pPr>
      <w:keepNext/>
      <w:spacing w:before="160" w:after="80" w:line="317" w:lineRule="exact"/>
    </w:pPr>
    <w:rPr>
      <w:lang w:val="en-GB"/>
    </w:rPr>
  </w:style>
  <w:style w:type="paragraph" w:customStyle="1" w:styleId="References">
    <w:name w:val="References"/>
    <w:basedOn w:val="Normln"/>
    <w:rsid w:val="0062534C"/>
    <w:pPr>
      <w:spacing w:after="60"/>
      <w:ind w:left="432" w:hanging="432"/>
    </w:pPr>
    <w:rPr>
      <w:lang w:val="en-GB"/>
    </w:rPr>
  </w:style>
  <w:style w:type="character" w:styleId="Odkaznakoment">
    <w:name w:val="annotation reference"/>
    <w:basedOn w:val="Standardnpsmoodstavce"/>
    <w:semiHidden/>
    <w:unhideWhenUsed/>
    <w:rsid w:val="00A877E8"/>
    <w:rPr>
      <w:sz w:val="16"/>
      <w:szCs w:val="16"/>
    </w:rPr>
  </w:style>
  <w:style w:type="paragraph" w:styleId="Textkomente">
    <w:name w:val="annotation text"/>
    <w:basedOn w:val="Normln"/>
    <w:link w:val="TextkomenteChar1"/>
    <w:semiHidden/>
    <w:unhideWhenUsed/>
    <w:rsid w:val="00A877E8"/>
    <w:pPr>
      <w:spacing w:line="316" w:lineRule="auto"/>
      <w:jc w:val="left"/>
    </w:pPr>
    <w:rPr>
      <w:sz w:val="20"/>
      <w:szCs w:val="20"/>
    </w:rPr>
  </w:style>
  <w:style w:type="character" w:customStyle="1" w:styleId="TextkomenteChar1">
    <w:name w:val="Text komentáře Char1"/>
    <w:basedOn w:val="Standardnpsmoodstavce"/>
    <w:link w:val="Textkomente"/>
    <w:semiHidden/>
    <w:rsid w:val="00A877E8"/>
    <w:rPr>
      <w:color w:val="000000"/>
      <w:lang w:val="cs-CZ" w:eastAsia="ar-SA" w:bidi="ar-SA"/>
    </w:rPr>
  </w:style>
  <w:style w:type="paragraph" w:styleId="Titulek">
    <w:name w:val="caption"/>
    <w:basedOn w:val="Normln"/>
    <w:next w:val="Normln"/>
    <w:qFormat/>
    <w:rsid w:val="00A877E8"/>
    <w:rPr>
      <w:b/>
      <w:bCs/>
      <w:sz w:val="20"/>
      <w:szCs w:val="20"/>
    </w:rPr>
  </w:style>
  <w:style w:type="paragraph" w:styleId="Pedmtkomente">
    <w:name w:val="annotation subject"/>
    <w:basedOn w:val="Textkomente"/>
    <w:next w:val="Textkomente"/>
    <w:semiHidden/>
    <w:rsid w:val="00424064"/>
    <w:pPr>
      <w:spacing w:line="240" w:lineRule="auto"/>
      <w:jc w:val="both"/>
    </w:pPr>
    <w:rPr>
      <w:b/>
      <w:bCs/>
    </w:rPr>
  </w:style>
  <w:style w:type="character" w:customStyle="1" w:styleId="ZhlavChar">
    <w:name w:val="Záhlaví Char"/>
    <w:basedOn w:val="Standardnpsmoodstavce"/>
    <w:link w:val="Zhlav"/>
    <w:uiPriority w:val="99"/>
    <w:rsid w:val="001A0C6E"/>
    <w:rPr>
      <w:color w:val="000000"/>
      <w:sz w:val="24"/>
      <w:szCs w:val="24"/>
      <w:lang w:val="cs-CZ"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cl.ldc.upenn.edu/J/J96/J96&#241;2004.pdf" TargetMode="External"/><Relationship Id="rId18" Type="http://schemas.openxmlformats.org/officeDocument/2006/relationships/hyperlink" Target="http://acl.ldc.upenn.edu/J/J96/J96&#241;2004.pdf" TargetMode="External"/><Relationship Id="rId26" Type="http://schemas.openxmlformats.org/officeDocument/2006/relationships/hyperlink" Target="http://www.mitpressjournals.org/doi/abs/10.1162/089120104773633402" TargetMode="External"/><Relationship Id="rId39" Type="http://schemas.openxmlformats.org/officeDocument/2006/relationships/hyperlink" Target="http://portal.acm.org/citation.cfm?id=1611633" TargetMode="External"/><Relationship Id="rId21" Type="http://schemas.openxmlformats.org/officeDocument/2006/relationships/hyperlink" Target="http://acl.ldc.upenn.edu/J/J96/J96&#241;2004.pdf" TargetMode="External"/><Relationship Id="rId34" Type="http://schemas.openxmlformats.org/officeDocument/2006/relationships/hyperlink" Target="http://www.mitpressjournals.org/doi/abs/10.1162/089120104773633402" TargetMode="External"/><Relationship Id="rId42" Type="http://schemas.openxmlformats.org/officeDocument/2006/relationships/hyperlink" Target="http://portal.acm.org/citation.cfm?id=1611633" TargetMode="External"/><Relationship Id="rId47" Type="http://schemas.openxmlformats.org/officeDocument/2006/relationships/hyperlink" Target="http://portal.acm.org/citation.cfm?id=1611633" TargetMode="External"/><Relationship Id="rId50" Type="http://schemas.openxmlformats.org/officeDocument/2006/relationships/hyperlink" Target="http://portal.acm.org/citation.cfm?id=1611633" TargetMode="External"/><Relationship Id="rId55" Type="http://schemas.openxmlformats.org/officeDocument/2006/relationships/hyperlink" Target="http://www.dcs.shef.ac.uk/~fabio/paperi/EKAW_2010_ver7.pdf" TargetMode="External"/><Relationship Id="rId63" Type="http://schemas.openxmlformats.org/officeDocument/2006/relationships/hyperlink" Target="http://www.dcs.shef.ac.uk/~fabio/paperi/EKAW_2010_ver7.pdf" TargetMode="External"/><Relationship Id="rId68" Type="http://schemas.openxmlformats.org/officeDocument/2006/relationships/hyperlink" Target="http://www.dcs.shef.ac.uk/~fabio/paperi/EKAW_2010_ver7.pdf" TargetMode="External"/><Relationship Id="rId7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www.dcs.shef.ac.uk/~fabio/paperi/EKAW_2010_ver7.pdf" TargetMode="External"/><Relationship Id="rId2" Type="http://schemas.openxmlformats.org/officeDocument/2006/relationships/styles" Target="styles.xml"/><Relationship Id="rId16" Type="http://schemas.openxmlformats.org/officeDocument/2006/relationships/hyperlink" Target="http://acl.ldc.upenn.edu/J/J96/J96&#241;2004.pdf" TargetMode="External"/><Relationship Id="rId29" Type="http://schemas.openxmlformats.org/officeDocument/2006/relationships/hyperlink" Target="http://www.mitpressjournals.org/doi/abs/10.1162/089120104773633402" TargetMode="External"/><Relationship Id="rId11" Type="http://schemas.openxmlformats.org/officeDocument/2006/relationships/hyperlink" Target="http://acl.ldc.upenn.edu/J/J96/J96&#241;2004.pdf" TargetMode="External"/><Relationship Id="rId24" Type="http://schemas.openxmlformats.org/officeDocument/2006/relationships/hyperlink" Target="http://acl.ldc.upenn.edu/J/J96/J96&#241;2004.pdf" TargetMode="External"/><Relationship Id="rId32" Type="http://schemas.openxmlformats.org/officeDocument/2006/relationships/hyperlink" Target="http://www.mitpressjournals.org/doi/abs/10.1162/089120104773633402" TargetMode="External"/><Relationship Id="rId37" Type="http://schemas.openxmlformats.org/officeDocument/2006/relationships/hyperlink" Target="http://www.mitpressjournals.org/doi/abs/10.1162/089120104773633402" TargetMode="External"/><Relationship Id="rId40" Type="http://schemas.openxmlformats.org/officeDocument/2006/relationships/hyperlink" Target="http://portal.acm.org/citation.cfm?id=1611633" TargetMode="External"/><Relationship Id="rId45" Type="http://schemas.openxmlformats.org/officeDocument/2006/relationships/hyperlink" Target="http://portal.acm.org/citation.cfm?id=1611633" TargetMode="External"/><Relationship Id="rId53" Type="http://schemas.openxmlformats.org/officeDocument/2006/relationships/hyperlink" Target="http://www.dcs.shef.ac.uk/~fabio/paperi/EKAW_2010_ver7.pdf" TargetMode="External"/><Relationship Id="rId58" Type="http://schemas.openxmlformats.org/officeDocument/2006/relationships/hyperlink" Target="http://www.dcs.shef.ac.uk/~fabio/paperi/EKAW_2010_ver7.pdf" TargetMode="External"/><Relationship Id="rId66" Type="http://schemas.openxmlformats.org/officeDocument/2006/relationships/hyperlink" Target="http://www.dcs.shef.ac.uk/~fabio/paperi/EKAW_2010_ver7.pdf" TargetMode="External"/><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acl.ldc.upenn.edu/J/J96/J96&#241;2004.pdf" TargetMode="External"/><Relationship Id="rId23" Type="http://schemas.openxmlformats.org/officeDocument/2006/relationships/hyperlink" Target="http://acl.ldc.upenn.edu/J/J96/J96&#241;2004.pdf" TargetMode="External"/><Relationship Id="rId28" Type="http://schemas.openxmlformats.org/officeDocument/2006/relationships/hyperlink" Target="http://www.mitpressjournals.org/doi/abs/10.1162/089120104773633402" TargetMode="External"/><Relationship Id="rId36" Type="http://schemas.openxmlformats.org/officeDocument/2006/relationships/hyperlink" Target="http://www.mitpressjournals.org/doi/abs/10.1162/089120104773633402" TargetMode="External"/><Relationship Id="rId49" Type="http://schemas.openxmlformats.org/officeDocument/2006/relationships/hyperlink" Target="http://portal.acm.org/citation.cfm?id=1611633" TargetMode="External"/><Relationship Id="rId57" Type="http://schemas.openxmlformats.org/officeDocument/2006/relationships/hyperlink" Target="http://www.dcs.shef.ac.uk/~fabio/paperi/EKAW_2010_ver7.pdf" TargetMode="External"/><Relationship Id="rId61" Type="http://schemas.openxmlformats.org/officeDocument/2006/relationships/hyperlink" Target="http://www.dcs.shef.ac.uk/~fabio/paperi/EKAW_2010_ver7.pdf" TargetMode="External"/><Relationship Id="rId10" Type="http://schemas.openxmlformats.org/officeDocument/2006/relationships/hyperlink" Target="http://acl.ldc.upenn.edu/J/J96/J96&#241;2004.pdf" TargetMode="External"/><Relationship Id="rId19" Type="http://schemas.openxmlformats.org/officeDocument/2006/relationships/hyperlink" Target="http://acl.ldc.upenn.edu/J/J96/J96&#241;2004.pdf" TargetMode="External"/><Relationship Id="rId31" Type="http://schemas.openxmlformats.org/officeDocument/2006/relationships/hyperlink" Target="http://www.mitpressjournals.org/doi/abs/10.1162/089120104773633402" TargetMode="External"/><Relationship Id="rId44" Type="http://schemas.openxmlformats.org/officeDocument/2006/relationships/hyperlink" Target="http://portal.acm.org/citation.cfm?id=1611633" TargetMode="External"/><Relationship Id="rId52" Type="http://schemas.openxmlformats.org/officeDocument/2006/relationships/hyperlink" Target="http://portal.acm.org/citation.cfm?id=1611633" TargetMode="External"/><Relationship Id="rId60" Type="http://schemas.openxmlformats.org/officeDocument/2006/relationships/hyperlink" Target="http://www.dcs.shef.ac.uk/~fabio/paperi/EKAW_2010_ver7.pdf" TargetMode="External"/><Relationship Id="rId65" Type="http://schemas.openxmlformats.org/officeDocument/2006/relationships/hyperlink" Target="http://www.dcs.shef.ac.uk/~fabio/paperi/EKAW_2010_ver7.pdf" TargetMode="External"/><Relationship Id="rId73" Type="http://schemas.openxmlformats.org/officeDocument/2006/relationships/hyperlink" Target="http://www.dcs.shef.ac.uk/~fabio/paperi/EKAW_2010_ver7.pdf" TargetMode="External"/><Relationship Id="rId4" Type="http://schemas.openxmlformats.org/officeDocument/2006/relationships/webSettings" Target="webSettings.xml"/><Relationship Id="rId9" Type="http://schemas.openxmlformats.org/officeDocument/2006/relationships/hyperlink" Target="http://acl.ldc.upenn.edu/J/J96/J96&#241;2004.pdf" TargetMode="External"/><Relationship Id="rId14" Type="http://schemas.openxmlformats.org/officeDocument/2006/relationships/hyperlink" Target="http://acl.ldc.upenn.edu/J/J96/J96&#241;2004.pdf" TargetMode="External"/><Relationship Id="rId22" Type="http://schemas.openxmlformats.org/officeDocument/2006/relationships/hyperlink" Target="http://acl.ldc.upenn.edu/J/J96/J96&#241;2004.pdf" TargetMode="External"/><Relationship Id="rId27" Type="http://schemas.openxmlformats.org/officeDocument/2006/relationships/hyperlink" Target="http://www.mitpressjournals.org/doi/abs/10.1162/089120104773633402" TargetMode="External"/><Relationship Id="rId30" Type="http://schemas.openxmlformats.org/officeDocument/2006/relationships/hyperlink" Target="http://www.mitpressjournals.org/doi/abs/10.1162/089120104773633402" TargetMode="External"/><Relationship Id="rId35" Type="http://schemas.openxmlformats.org/officeDocument/2006/relationships/hyperlink" Target="http://www.mitpressjournals.org/doi/abs/10.1162/089120104773633402" TargetMode="External"/><Relationship Id="rId43" Type="http://schemas.openxmlformats.org/officeDocument/2006/relationships/hyperlink" Target="http://portal.acm.org/citation.cfm?id=1611633" TargetMode="External"/><Relationship Id="rId48" Type="http://schemas.openxmlformats.org/officeDocument/2006/relationships/hyperlink" Target="http://portal.acm.org/citation.cfm?id=1611633" TargetMode="External"/><Relationship Id="rId56" Type="http://schemas.openxmlformats.org/officeDocument/2006/relationships/hyperlink" Target="http://www.dcs.shef.ac.uk/~fabio/paperi/EKAW_2010_ver7.pdf" TargetMode="External"/><Relationship Id="rId64" Type="http://schemas.openxmlformats.org/officeDocument/2006/relationships/hyperlink" Target="http://www.dcs.shef.ac.uk/~fabio/paperi/EKAW_2010_ver7.pdf" TargetMode="External"/><Relationship Id="rId69" Type="http://schemas.openxmlformats.org/officeDocument/2006/relationships/hyperlink" Target="http://www.dcs.shef.ac.uk/~fabio/paperi/EKAW_2010_ver7.pdf" TargetMode="External"/><Relationship Id="rId77"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yperlink" Target="http://portal.acm.org/citation.cfm?id=1611633" TargetMode="External"/><Relationship Id="rId72" Type="http://schemas.openxmlformats.org/officeDocument/2006/relationships/hyperlink" Target="http://www.dcs.shef.ac.uk/~fabio/paperi/EKAW_2010_ver7.pdf" TargetMode="External"/><Relationship Id="rId3" Type="http://schemas.openxmlformats.org/officeDocument/2006/relationships/settings" Target="settings.xml"/><Relationship Id="rId12" Type="http://schemas.openxmlformats.org/officeDocument/2006/relationships/hyperlink" Target="http://acl.ldc.upenn.edu/J/J96/J96&#241;2004.pdf" TargetMode="External"/><Relationship Id="rId17" Type="http://schemas.openxmlformats.org/officeDocument/2006/relationships/hyperlink" Target="http://acl.ldc.upenn.edu/J/J96/J96&#241;2004.pdf" TargetMode="External"/><Relationship Id="rId25" Type="http://schemas.openxmlformats.org/officeDocument/2006/relationships/hyperlink" Target="http://acl.ldc.upenn.edu/J/J96/J96&#241;2004.pdf" TargetMode="External"/><Relationship Id="rId33" Type="http://schemas.openxmlformats.org/officeDocument/2006/relationships/hyperlink" Target="http://www.mitpressjournals.org/doi/abs/10.1162/089120104773633402" TargetMode="External"/><Relationship Id="rId38" Type="http://schemas.openxmlformats.org/officeDocument/2006/relationships/hyperlink" Target="http://www.cs.rochester.edu/~tetreaul/naacl-bea5.html" TargetMode="External"/><Relationship Id="rId46" Type="http://schemas.openxmlformats.org/officeDocument/2006/relationships/hyperlink" Target="http://portal.acm.org/citation.cfm?id=1611633" TargetMode="External"/><Relationship Id="rId59" Type="http://schemas.openxmlformats.org/officeDocument/2006/relationships/hyperlink" Target="http://www.dcs.shef.ac.uk/~fabio/paperi/EKAW_2010_ver7.pdf" TargetMode="External"/><Relationship Id="rId67" Type="http://schemas.openxmlformats.org/officeDocument/2006/relationships/hyperlink" Target="http://www.dcs.shef.ac.uk/~fabio/paperi/EKAW_2010_ver7.pdf" TargetMode="External"/><Relationship Id="rId20" Type="http://schemas.openxmlformats.org/officeDocument/2006/relationships/hyperlink" Target="http://acl.ldc.upenn.edu/J/J96/J96&#241;2004.pdf" TargetMode="External"/><Relationship Id="rId41" Type="http://schemas.openxmlformats.org/officeDocument/2006/relationships/hyperlink" Target="http://portal.acm.org/citation.cfm?id=1611633" TargetMode="External"/><Relationship Id="rId54" Type="http://schemas.openxmlformats.org/officeDocument/2006/relationships/hyperlink" Target="http://www.dcs.shef.ac.uk/~fabio/paperi/EKAW_2010_ver7.pdf" TargetMode="External"/><Relationship Id="rId62" Type="http://schemas.openxmlformats.org/officeDocument/2006/relationships/hyperlink" Target="http://www.dcs.shef.ac.uk/~fabio/paperi/EKAW_2010_ver7.pdf" TargetMode="External"/><Relationship Id="rId70" Type="http://schemas.openxmlformats.org/officeDocument/2006/relationships/hyperlink" Target="http://www.dcs.shef.ac.uk/~fabio/paperi/EKAW_2010_ver7.pdf" TargetMode="External"/><Relationship Id="rId75"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11</Pages>
  <Words>4666</Words>
  <Characters>26597</Characters>
  <Application>Microsoft Office Word</Application>
  <DocSecurity>0</DocSecurity>
  <Lines>221</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Bára</dc:creator>
  <cp:lastModifiedBy>rosen</cp:lastModifiedBy>
  <cp:revision>5</cp:revision>
  <cp:lastPrinted>2011-08-22T13:28:00Z</cp:lastPrinted>
  <dcterms:created xsi:type="dcterms:W3CDTF">2011-08-22T11:56:00Z</dcterms:created>
  <dcterms:modified xsi:type="dcterms:W3CDTF">2011-08-22T13:52:00Z</dcterms:modified>
</cp:coreProperties>
</file>